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E963AC">
      <w:pPr>
        <w:rPr>
          <w:lang w:val="fr-FR"/>
        </w:rPr>
      </w:pPr>
      <w:r>
        <w:rPr>
          <w:lang w:val="fr-FR"/>
        </w:rPr>
        <w:t>Grandeurs et mesures CM1</w:t>
      </w:r>
    </w:p>
    <w:p w:rsidR="00E963AC" w:rsidRDefault="00E963AC">
      <w:pPr>
        <w:rPr>
          <w:lang w:val="fr-FR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668"/>
        <w:gridCol w:w="1559"/>
        <w:gridCol w:w="1417"/>
        <w:gridCol w:w="1797"/>
        <w:gridCol w:w="2172"/>
        <w:gridCol w:w="1843"/>
        <w:gridCol w:w="1701"/>
        <w:gridCol w:w="2126"/>
      </w:tblGrid>
      <w:tr w:rsidR="00E963AC" w:rsidTr="00E963AC">
        <w:tc>
          <w:tcPr>
            <w:tcW w:w="1668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559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1417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Capacités : être capable de</w:t>
            </w:r>
          </w:p>
        </w:tc>
        <w:tc>
          <w:tcPr>
            <w:tcW w:w="1797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2172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843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701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2126" w:type="dxa"/>
          </w:tcPr>
          <w:p w:rsidR="00E963AC" w:rsidRDefault="00E963AC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E963AC" w:rsidTr="00E963AC">
        <w:trPr>
          <w:trHeight w:val="3732"/>
        </w:trPr>
        <w:tc>
          <w:tcPr>
            <w:tcW w:w="1668" w:type="dxa"/>
            <w:vMerge w:val="restart"/>
          </w:tcPr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Réaliser des mesures (longueur, durées…) </w:t>
            </w:r>
            <w:proofErr w:type="gramStart"/>
            <w:r>
              <w:rPr>
                <w:lang w:val="fr-FR"/>
              </w:rPr>
              <w:t>calculer</w:t>
            </w:r>
            <w:proofErr w:type="gramEnd"/>
            <w:r>
              <w:rPr>
                <w:lang w:val="fr-FR"/>
              </w:rPr>
              <w:t xml:space="preserve"> des valeurs (volumes, vitesse) en utilisant différentes unités</w:t>
            </w:r>
          </w:p>
        </w:tc>
        <w:tc>
          <w:tcPr>
            <w:tcW w:w="1559" w:type="dxa"/>
            <w:vMerge w:val="restart"/>
          </w:tcPr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Grandeurs</w:t>
            </w:r>
          </w:p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unités de mesures usuelles pour les longueurs, les masses, les contenances, les durées et les conversions usuelles</w:t>
            </w:r>
          </w:p>
        </w:tc>
        <w:tc>
          <w:tcPr>
            <w:tcW w:w="1417" w:type="dxa"/>
            <w:vMerge w:val="restart"/>
          </w:tcPr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unités de longueur, de masse, de capacité, de durée</w:t>
            </w:r>
          </w:p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équivalences entre les unités usuelles de longueur, de masse, de capacité.</w:t>
            </w:r>
          </w:p>
        </w:tc>
        <w:tc>
          <w:tcPr>
            <w:tcW w:w="1797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unités de mesures de longueur, de masse, de capacité et les relations existant entre elles</w:t>
            </w:r>
          </w:p>
        </w:tc>
        <w:tc>
          <w:tcPr>
            <w:tcW w:w="2172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Revoir et consolider</w:t>
            </w:r>
          </w:p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unités de mesure de capacité</w:t>
            </w:r>
          </w:p>
          <w:p w:rsidR="00E963AC" w:rsidRDefault="00E963AC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Etablir des relations entre les unités de capacité</w:t>
            </w:r>
          </w:p>
        </w:tc>
        <w:tc>
          <w:tcPr>
            <w:tcW w:w="1843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Revoir et consolider les unités de mesures de durées</w:t>
            </w:r>
          </w:p>
        </w:tc>
        <w:tc>
          <w:tcPr>
            <w:tcW w:w="1701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2126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</w:tr>
      <w:tr w:rsidR="00E963AC" w:rsidTr="00E963AC">
        <w:tc>
          <w:tcPr>
            <w:tcW w:w="1668" w:type="dxa"/>
            <w:vMerge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417" w:type="dxa"/>
            <w:vMerge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797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et se repérer dans un tableau de mesure</w:t>
            </w:r>
          </w:p>
        </w:tc>
        <w:tc>
          <w:tcPr>
            <w:tcW w:w="2172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et se repérer dans un tableau de mesure de capacité</w:t>
            </w:r>
          </w:p>
        </w:tc>
        <w:tc>
          <w:tcPr>
            <w:tcW w:w="1843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équivalences entre les mesures de durées : heure, minute, seconde</w:t>
            </w:r>
          </w:p>
        </w:tc>
        <w:tc>
          <w:tcPr>
            <w:tcW w:w="1701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2126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</w:tr>
      <w:tr w:rsidR="000C63A1" w:rsidTr="006F166A">
        <w:tc>
          <w:tcPr>
            <w:tcW w:w="1668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Effectuer des mesures</w:t>
            </w:r>
          </w:p>
        </w:tc>
        <w:tc>
          <w:tcPr>
            <w:tcW w:w="141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Exprimer le résultat d’une mesure</w:t>
            </w:r>
          </w:p>
          <w:p w:rsidR="003D7DE2" w:rsidRDefault="003D7DE2" w:rsidP="000C63A1">
            <w:pPr>
              <w:jc w:val="left"/>
              <w:rPr>
                <w:lang w:val="fr-FR"/>
              </w:rPr>
            </w:pPr>
          </w:p>
        </w:tc>
        <w:tc>
          <w:tcPr>
            <w:tcW w:w="9639" w:type="dxa"/>
            <w:gridSpan w:val="5"/>
          </w:tcPr>
          <w:p w:rsidR="000C63A1" w:rsidRDefault="000C63A1" w:rsidP="000C63A1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Exprimer le résultat d’une mesure dans l’unité appropriée</w:t>
            </w:r>
          </w:p>
          <w:p w:rsidR="000C63A1" w:rsidRPr="000C63A1" w:rsidRDefault="000C63A1" w:rsidP="000C63A1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Exprimer le résultat d’une mesure par un nombre entier ou décimal ou par un encadrement de deux nombres entiers ou décimaux</w:t>
            </w:r>
          </w:p>
        </w:tc>
      </w:tr>
      <w:tr w:rsidR="000C63A1" w:rsidTr="00DB695F">
        <w:tc>
          <w:tcPr>
            <w:tcW w:w="1668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Effectuer des calculs sur les mesures</w:t>
            </w:r>
          </w:p>
        </w:tc>
        <w:tc>
          <w:tcPr>
            <w:tcW w:w="179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Calculer le périmètre d’un polygone</w:t>
            </w:r>
          </w:p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Vérifier à l’aide des propriétés des polygones réguliers</w:t>
            </w:r>
          </w:p>
        </w:tc>
        <w:tc>
          <w:tcPr>
            <w:tcW w:w="2172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Appliquer la formule pour calculer le périmètre d’un carré </w:t>
            </w:r>
            <w:r>
              <w:rPr>
                <w:lang w:val="fr-FR"/>
              </w:rPr>
              <w:lastRenderedPageBreak/>
              <w:t>ou d’un rectangle</w:t>
            </w:r>
          </w:p>
        </w:tc>
        <w:tc>
          <w:tcPr>
            <w:tcW w:w="1843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Exprimer une durée en heure, minute, seconde</w:t>
            </w:r>
          </w:p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Calculer des durées</w:t>
            </w:r>
          </w:p>
        </w:tc>
        <w:tc>
          <w:tcPr>
            <w:tcW w:w="3827" w:type="dxa"/>
            <w:gridSpan w:val="2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Comparer et encadrer des longueurs, des masses, des capacités, des durées.</w:t>
            </w:r>
          </w:p>
        </w:tc>
      </w:tr>
      <w:tr w:rsidR="000C63A1" w:rsidTr="001D6551">
        <w:tc>
          <w:tcPr>
            <w:tcW w:w="1668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Résoudre des problèmes</w:t>
            </w:r>
          </w:p>
        </w:tc>
        <w:tc>
          <w:tcPr>
            <w:tcW w:w="9639" w:type="dxa"/>
            <w:gridSpan w:val="5"/>
          </w:tcPr>
          <w:p w:rsidR="000C63A1" w:rsidRPr="000C63A1" w:rsidRDefault="000C63A1" w:rsidP="000C63A1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Résoudre un problème sur les mesures de longueurs et pouvant impliquer les conversions.</w:t>
            </w:r>
          </w:p>
        </w:tc>
      </w:tr>
      <w:tr w:rsidR="000C63A1" w:rsidTr="00DF1FEA">
        <w:tc>
          <w:tcPr>
            <w:tcW w:w="1668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  <w:vMerge w:val="restart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Mesurer ou calculer des aires</w:t>
            </w:r>
          </w:p>
        </w:tc>
        <w:tc>
          <w:tcPr>
            <w:tcW w:w="141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Mesurer l’aire d’une surface</w:t>
            </w:r>
          </w:p>
        </w:tc>
        <w:tc>
          <w:tcPr>
            <w:tcW w:w="179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2172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843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3827" w:type="dxa"/>
            <w:gridSpan w:val="2"/>
          </w:tcPr>
          <w:p w:rsidR="000C63A1" w:rsidRPr="000C63A1" w:rsidRDefault="000C63A1" w:rsidP="000C63A1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Exprimer l’aire d’une surface à l’aide d’un pavage ou d’un quadrillage</w:t>
            </w:r>
          </w:p>
        </w:tc>
      </w:tr>
      <w:tr w:rsidR="000C63A1" w:rsidTr="00E963AC">
        <w:tc>
          <w:tcPr>
            <w:tcW w:w="1668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  <w:vMerge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Classer et ranger des surfaces selon leurs aires</w:t>
            </w:r>
          </w:p>
        </w:tc>
        <w:tc>
          <w:tcPr>
            <w:tcW w:w="1797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2172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843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Comparer des aires par superposition, pavage</w:t>
            </w:r>
          </w:p>
        </w:tc>
        <w:tc>
          <w:tcPr>
            <w:tcW w:w="2126" w:type="dxa"/>
          </w:tcPr>
          <w:p w:rsidR="000C63A1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Classer et ranger des surfaces selon leur aire</w:t>
            </w:r>
          </w:p>
        </w:tc>
      </w:tr>
      <w:tr w:rsidR="00E963AC" w:rsidTr="00E963AC">
        <w:tc>
          <w:tcPr>
            <w:tcW w:w="1668" w:type="dxa"/>
            <w:vMerge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Appréhender la notion d’angle</w:t>
            </w:r>
          </w:p>
        </w:tc>
        <w:tc>
          <w:tcPr>
            <w:tcW w:w="1417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Comparer  des angles</w:t>
            </w:r>
          </w:p>
        </w:tc>
        <w:tc>
          <w:tcPr>
            <w:tcW w:w="1797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2172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843" w:type="dxa"/>
          </w:tcPr>
          <w:p w:rsidR="00E963AC" w:rsidRDefault="000C63A1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Comparer des angles par superposition</w:t>
            </w:r>
            <w:r w:rsidR="003D7DE2">
              <w:rPr>
                <w:lang w:val="fr-FR"/>
              </w:rPr>
              <w:t xml:space="preserve"> ou utilisation du papier calque</w:t>
            </w:r>
          </w:p>
        </w:tc>
        <w:tc>
          <w:tcPr>
            <w:tcW w:w="1701" w:type="dxa"/>
          </w:tcPr>
          <w:p w:rsidR="00E963AC" w:rsidRDefault="003D7DE2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Comparer des angles en utilisant un gabarit</w:t>
            </w:r>
          </w:p>
          <w:p w:rsidR="003D7DE2" w:rsidRDefault="003D7DE2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Comparer des angles à l’angle droit</w:t>
            </w:r>
          </w:p>
        </w:tc>
        <w:tc>
          <w:tcPr>
            <w:tcW w:w="2126" w:type="dxa"/>
          </w:tcPr>
          <w:p w:rsidR="00E963AC" w:rsidRDefault="003D7DE2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Classer et ranger des angles à l’aide de l’équerre</w:t>
            </w:r>
          </w:p>
        </w:tc>
      </w:tr>
      <w:tr w:rsidR="00E963AC" w:rsidTr="00E963AC">
        <w:tc>
          <w:tcPr>
            <w:tcW w:w="1668" w:type="dxa"/>
            <w:vMerge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797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2172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843" w:type="dxa"/>
          </w:tcPr>
          <w:p w:rsidR="00E963AC" w:rsidRDefault="00E963AC" w:rsidP="000C63A1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E963AC" w:rsidRDefault="003D7DE2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Estimer qu’un angle est droit, aigu ou </w:t>
            </w:r>
            <w:proofErr w:type="spellStart"/>
            <w:r>
              <w:rPr>
                <w:lang w:val="fr-FR"/>
              </w:rPr>
              <w:t>obtu</w:t>
            </w:r>
            <w:proofErr w:type="spellEnd"/>
          </w:p>
        </w:tc>
        <w:tc>
          <w:tcPr>
            <w:tcW w:w="2126" w:type="dxa"/>
          </w:tcPr>
          <w:p w:rsidR="00E963AC" w:rsidRDefault="003D7DE2" w:rsidP="000C63A1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Vérifier à l’aide de l’équerre qu’un angle est droit, aigu ou </w:t>
            </w:r>
            <w:proofErr w:type="spellStart"/>
            <w:r>
              <w:rPr>
                <w:lang w:val="fr-FR"/>
              </w:rPr>
              <w:t>obtu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E963AC" w:rsidRPr="00E963AC" w:rsidRDefault="00E963AC">
      <w:pPr>
        <w:rPr>
          <w:lang w:val="fr-FR"/>
        </w:rPr>
      </w:pPr>
    </w:p>
    <w:sectPr w:rsidR="00E963AC" w:rsidRPr="00E963AC" w:rsidSect="00E96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A76"/>
    <w:multiLevelType w:val="hybridMultilevel"/>
    <w:tmpl w:val="7FB238F6"/>
    <w:lvl w:ilvl="0" w:tplc="8DAEC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3AC"/>
    <w:rsid w:val="000416DD"/>
    <w:rsid w:val="000C63A1"/>
    <w:rsid w:val="003D7DE2"/>
    <w:rsid w:val="00424B91"/>
    <w:rsid w:val="00444F53"/>
    <w:rsid w:val="0049532E"/>
    <w:rsid w:val="00594D75"/>
    <w:rsid w:val="00825961"/>
    <w:rsid w:val="008B4D43"/>
    <w:rsid w:val="00E73422"/>
    <w:rsid w:val="00E963AC"/>
    <w:rsid w:val="00EB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1</cp:revision>
  <dcterms:created xsi:type="dcterms:W3CDTF">2008-10-30T17:04:00Z</dcterms:created>
  <dcterms:modified xsi:type="dcterms:W3CDTF">2008-10-30T17:27:00Z</dcterms:modified>
</cp:coreProperties>
</file>