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spacing/>
        <w:ind w:right="0" w:firstLine="0"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2337" behindDoc="0" locked="0" layoutInCell="1" allowOverlap="1">
                <wp:simplePos x="0" y="0"/>
                <wp:positionH relativeFrom="column">
                  <wp:posOffset>-232440</wp:posOffset>
                </wp:positionH>
                <wp:positionV relativeFrom="paragraph">
                  <wp:posOffset>-169544</wp:posOffset>
                </wp:positionV>
                <wp:extent cx="1393530" cy="1231273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6389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393529" cy="1231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2337;o:allowoverlap:true;o:allowincell:true;mso-position-horizontal-relative:text;margin-left:-18.30pt;mso-position-horizontal:absolute;mso-position-vertical-relative:text;margin-top:-13.35pt;mso-position-vertical:absolute;width:109.73pt;height:96.9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-169544</wp:posOffset>
                </wp:positionV>
                <wp:extent cx="2495550" cy="323850"/>
                <wp:effectExtent l="0" t="0" r="0" b="0"/>
                <wp:wrapSquare wrapText="bothSides"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95549" cy="32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1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Préparation Rentrée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332.25pt;mso-position-horizontal:absolute;mso-position-vertical-relative:text;margin-top:-13.35pt;mso-position-vertical:absolute;width:196.50pt;height:25.50pt;mso-wrap-distance-left:9.00pt;mso-wrap-distance-top:0.00pt;mso-wrap-distance-right:9.00pt;mso-wrap-distance-bottom:0.00pt;visibility:visible;" fillcolor="#FFFFFF" strokecolor="#ED7D31" strokeweight="2.00pt">
                <w10:wrap type="square"/>
                <v:textbox inset="0,0,0,0">
                  <w:txbxContent>
                    <w:p>
                      <w:pPr>
                        <w:pStyle w:val="911"/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Préparation Rentrée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  <w:t xml:space="preserve">                         </w:t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t xml:space="preserve">Fiche de liaison ÉCOLE / SGEN-CFDT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1"/>
        <w:pBdr/>
        <w:spacing/>
        <w:ind w:right="0" w:firstLine="0"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243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98425</wp:posOffset>
                </wp:positionV>
                <wp:extent cx="1724025" cy="790575"/>
                <wp:effectExtent l="0" t="0" r="0" b="0"/>
                <wp:wrapSquare wrapText="bothSides"/>
                <wp:docPr id="3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24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Ind w:w="0" w:type="dxa"/>
                              <w:tblW w:w="0" w:type="auto"/>
                              <w:tblCellMar>
                                <w:left w:w="70" w:type="dxa"/>
                                <w:top w:w="0" w:type="dxa"/>
                                <w:right w:w="70" w:type="dxa"/>
                                <w:bottom w:w="0" w:type="dxa"/>
                              </w:tblCellMar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3"/>
                              <w:gridCol w:w="835"/>
                            </w:tblGrid>
                            <w:tr>
                              <w:trPr>
                                <w:trHeight w:val="176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3400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0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Situation 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2009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0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d’ouverture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1390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0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/>
                              </w:trPr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2009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0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de fermeture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W w:w="1390" w:type="dxa"/>
                                  <w:vAlign w:val="top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0"/>
                                    <w:pBdr/>
                                    <w:spacing/>
                                    <w:ind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10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3;o:allowoverlap:true;o:allowincell:true;mso-position-horizontal-relative:text;margin-left:393.00pt;mso-position-horizontal:absolute;mso-position-vertical-relative:text;margin-top:7.75pt;mso-position-vertical:absolute;width:135.75pt;height:62.25pt;mso-wrap-distance-left:9.00pt;mso-wrap-distance-top:3.60pt;mso-wrap-distance-right:9.00pt;mso-wrap-distance-bottom:3.60pt;visibility:visible;" fillcolor="#FFFFFF" stroked="f">
                <w10:wrap type="square"/>
                <v:textbox inset="0,0,0,0">
                  <w:txbxContent>
                    <w:tbl>
                      <w:tblPr>
                        <w:tblInd w:w="0" w:type="dxa"/>
                        <w:tblW w:w="0" w:type="auto"/>
                        <w:tblCellMar>
                          <w:left w:w="70" w:type="dxa"/>
                          <w:top w:w="0" w:type="dxa"/>
                          <w:right w:w="70" w:type="dxa"/>
                          <w:bottom w:w="0" w:type="dxa"/>
                        </w:tblCellMar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Look w:val="04A0" w:firstRow="1" w:lastRow="0" w:firstColumn="1" w:lastColumn="0" w:noHBand="0" w:noVBand="1"/>
                      </w:tblPr>
                      <w:tblGrid>
                        <w:gridCol w:w="1823"/>
                        <w:gridCol w:w="835"/>
                      </w:tblGrid>
                      <w:tr>
                        <w:trPr>
                          <w:trHeight w:val="176"/>
                        </w:trPr>
                        <w:tc>
                          <w:tcPr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3400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910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Situation 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76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2009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910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d’ouverture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1390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910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6"/>
                        </w:trPr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2009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910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de fermeture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W w:w="1390" w:type="dxa"/>
                            <w:vAlign w:val="top"/>
                            <w:textDirection w:val="lrTb"/>
                            <w:noWrap w:val="false"/>
                          </w:tcPr>
                          <w:p>
                            <w:pPr>
                              <w:pStyle w:val="910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910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 retourner au Sgen-CFDT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6 rue Mon Désert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–540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00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NANCY </w:t>
      </w:r>
      <w:r>
        <w:rPr>
          <w:rFonts w:ascii="Arial" w:hAnsi="Arial" w:cs="Arial"/>
          <w:b/>
          <w:bCs/>
          <w:i/>
          <w:iCs/>
          <w:sz w:val="22"/>
          <w:szCs w:val="22"/>
        </w:rPr>
      </w:r>
      <w:r>
        <w:rPr>
          <w:rFonts w:ascii="Arial" w:hAnsi="Arial" w:cs="Arial"/>
          <w:b/>
          <w:bCs/>
          <w:i/>
          <w:iCs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104140</wp:posOffset>
                </wp:positionV>
                <wp:extent cx="1254125" cy="539750"/>
                <wp:effectExtent l="0" t="0" r="0" b="0"/>
                <wp:wrapSquare wrapText="bothSides"/>
                <wp:docPr id="4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41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élémentaire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524288;o:allowoverlap:true;o:allowincell:true;mso-position-horizontal-relative:text;margin-left:263.50pt;mso-position-horizontal:absolute;mso-position-vertical-relative:text;margin-top:8.20pt;mso-position-vertical:absolute;width:98.75pt;height:42.50pt;mso-wrap-distance-left:9.00pt;mso-wrap-distance-top:0.00pt;mso-wrap-distance-right:9.00pt;mso-wrap-distance-bottom:0.00pt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élémentaire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03 83 39 45 15</w:t>
      </w:r>
      <w:r>
        <w:rPr>
          <w:rFonts w:ascii="Arial" w:hAnsi="Arial" w:cs="Arial"/>
          <w:b/>
          <w:bCs/>
          <w:i/>
          <w:iCs/>
          <w:sz w:val="22"/>
          <w:szCs w:val="22"/>
        </w:rPr>
      </w:r>
      <w:r>
        <w:rPr>
          <w:rFonts w:ascii="Arial" w:hAnsi="Arial" w:cs="Arial"/>
          <w:b/>
          <w:bCs/>
          <w:i/>
          <w:iCs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54@efrp.cfdt.fr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Joindre éventuellement un double de l’enquête </w:t>
      </w:r>
      <w:r>
        <w:rPr>
          <w:rFonts w:ascii="Arial" w:hAnsi="Arial" w:cs="Arial"/>
          <w:i/>
          <w:sz w:val="22"/>
          <w:szCs w:val="22"/>
        </w:rPr>
        <w:t xml:space="preserve">ONDE </w:t>
      </w:r>
      <w:r>
        <w:rPr>
          <w:rFonts w:ascii="Arial" w:hAnsi="Arial" w:cs="Arial"/>
          <w:i/>
          <w:sz w:val="22"/>
          <w:szCs w:val="22"/>
        </w:rPr>
        <w:t xml:space="preserve">adressée à </w:t>
      </w:r>
      <w:r>
        <w:rPr>
          <w:rFonts w:ascii="Arial" w:hAnsi="Arial" w:cs="Arial"/>
          <w:i/>
          <w:sz w:val="22"/>
          <w:szCs w:val="22"/>
        </w:rPr>
        <w:t xml:space="preserve">la DSDEN 54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Coordonnées de l’école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5103"/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Circonscription de : </w:t>
        <w:tab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5103"/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558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l’école :…………………………………….</w:t>
        <w:tab/>
        <w:t xml:space="preserve">(</w:t>
      </w:r>
      <w:r>
        <w:rPr>
          <w:rFonts w:ascii="Arial" w:hAnsi="Arial" w:cs="Arial"/>
          <w:sz w:val="22"/>
          <w:szCs w:val="22"/>
        </w:rPr>
        <w:t xml:space="preserve">Préciser</w:t>
      </w:r>
      <w:r>
        <w:rPr>
          <w:rFonts w:ascii="Arial" w:hAnsi="Arial" w:cs="Arial"/>
          <w:sz w:val="22"/>
          <w:szCs w:val="22"/>
        </w:rPr>
        <w:t xml:space="preserve"> si l’école fait partie d’un RPI)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558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de l’école :………………………………………………………..</w:t>
      </w:r>
      <w:r>
        <w:rPr>
          <w:rFonts w:ascii="Arial" w:hAnsi="Arial" w:cs="Arial"/>
          <w:sz w:val="22"/>
          <w:szCs w:val="22"/>
        </w:rPr>
        <w:t xml:space="preserve">Ville : </w:t>
      </w:r>
      <w:r>
        <w:rPr>
          <w:rFonts w:ascii="Arial" w:hAnsi="Arial" w:cs="Arial"/>
          <w:sz w:val="22"/>
          <w:szCs w:val="22"/>
        </w:rPr>
        <w:t xml:space="preserve">…………..……………………….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num" w:leader="none" w:pos="540"/>
          <w:tab w:val="clear" w:leader="none" w:pos="735"/>
          <w:tab w:val="left" w:leader="none" w:pos="2880"/>
          <w:tab w:val="right" w:leader="dot" w:pos="8460"/>
        </w:tabs>
        <w:spacing/>
        <w:ind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 : ………………………………………………………..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2)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Caractéristiques de l’école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61"/>
        <w:gridCol w:w="1093"/>
        <w:gridCol w:w="2186"/>
        <w:gridCol w:w="2049"/>
        <w:gridCol w:w="4067"/>
      </w:tblGrid>
      <w:tr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REP+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QPV (quartier politique de la ville)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convention isolement rural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6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 à préciser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6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3) Concernée par une mesure de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carte scolaire à la rentrée 20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5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263"/>
        <w:gridCol w:w="1502"/>
        <w:gridCol w:w="2155"/>
        <w:gridCol w:w="236"/>
        <w:gridCol w:w="1268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ouvertures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fermetures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continue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 la base de quelle moyenne élèves ?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</w:r>
    </w:p>
    <w:p>
      <w:pPr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4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)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Effectifs d’élèves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 :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constat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20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2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5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263"/>
        <w:gridCol w:w="1814"/>
        <w:gridCol w:w="1843"/>
        <w:gridCol w:w="236"/>
        <w:gridCol w:w="1749"/>
        <w:gridCol w:w="164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surligner votre cas</w:t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ouvertures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fermetures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continue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 la base de quelle moyenne élèves ?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5) Effe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ctifs d’élèves : prévisions 202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6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351"/>
        <w:gridCol w:w="2317"/>
        <w:gridCol w:w="2359"/>
        <w:gridCol w:w="2123"/>
        <w:gridCol w:w="212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d’élèves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prévision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de classes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à 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classes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situation ouverture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à N+1 classe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situation fermeture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à N-1 classe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6) Spécificités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</w:r>
    </w:p>
    <w:p>
      <w:pPr>
        <w:pStyle w:val="910"/>
        <w:numPr>
          <w:ilvl w:val="0"/>
          <w:numId w:val="9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Prise en charge d’élèves à besoins particuliers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671"/>
        <w:gridCol w:w="2399"/>
        <w:gridCol w:w="1712"/>
        <w:gridCol w:w="367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nbre d’élèves pris en charge par le RASED + volume horaire total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nbre d’élèves en situation de handicap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Présence d’un dispositif ULIS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autre…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0"/>
        <w:numPr>
          <w:ilvl w:val="0"/>
          <w:numId w:val="9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dispositif ULIS, effectif des classes de référence (d’inclusion) des élèves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numPr>
          <w:ilvl w:val="0"/>
          <w:numId w:val="9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Remarques pa</w:t>
      </w:r>
      <w:r>
        <w:rPr>
          <w:rFonts w:ascii="Arial" w:hAnsi="Arial" w:cs="Arial"/>
          <w:sz w:val="22"/>
          <w:szCs w:val="22"/>
        </w:rPr>
        <w:t xml:space="preserve">rticulières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7)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Répartition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pédagogique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 :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 prévision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 de rentrée 202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  <w:t xml:space="preserve">6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 w:bidi="undefined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:lang w:val="undefined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70" w:type="dxa"/>
        <w:tblW w:w="10118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Look w:val="04A0" w:firstRow="1" w:lastRow="0" w:firstColumn="1" w:lastColumn="0" w:noHBand="0" w:noVBand="1"/>
      </w:tblPr>
      <w:tblGrid>
        <w:gridCol w:w="1631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>
        <w:trPr>
          <w:trHeight w:val="53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ère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689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3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Niveau(x)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689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3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Effectifs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manque de place dans le tableau, noter la répartition ci-dessous 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yellow"/>
        </w:rPr>
        <w:t xml:space="preserve">Joindre éventuellement un double de l’enquête ONDE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8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Ecart entre la prévision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novembre N-1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et le constat d’effectif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rentrée N</w:t>
      </w:r>
      <w:r>
        <w:rPr>
          <w:rFonts w:ascii="Arial" w:hAnsi="Arial" w:cs="Arial"/>
          <w:color w:val="ed7d31"/>
          <w:sz w:val="22"/>
          <w:szCs w:val="22"/>
        </w:rPr>
        <w:t xml:space="preserve"> : </w:t>
      </w:r>
      <w:r>
        <w:rPr>
          <w:rFonts w:ascii="Arial" w:hAnsi="Arial" w:cs="Arial"/>
          <w:color w:val="ed7d31"/>
          <w:sz w:val="22"/>
          <w:szCs w:val="22"/>
        </w:rPr>
      </w:r>
      <w:r>
        <w:rPr>
          <w:rFonts w:ascii="Arial" w:hAnsi="Arial" w:cs="Arial"/>
          <w:color w:val="ed7d31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</w:t>
      </w:r>
      <w:r>
        <w:rPr>
          <w:rFonts w:ascii="Arial" w:hAnsi="Arial" w:cs="Arial"/>
          <w:sz w:val="22"/>
          <w:szCs w:val="22"/>
        </w:rPr>
        <w:t xml:space="preserve">’Administration considère les écarts entre les prévisions et les constats passés dan</w:t>
      </w:r>
      <w:r>
        <w:rPr>
          <w:rFonts w:ascii="Arial" w:hAnsi="Arial" w:cs="Arial"/>
          <w:sz w:val="22"/>
          <w:szCs w:val="22"/>
        </w:rPr>
        <w:t xml:space="preserve">s son appréciation des mesures. </w:t>
      </w:r>
      <w:r>
        <w:rPr>
          <w:rFonts w:ascii="Arial" w:hAnsi="Arial" w:cs="Arial"/>
          <w:b/>
          <w:sz w:val="22"/>
          <w:szCs w:val="22"/>
        </w:rPr>
        <w:t xml:space="preserve">La DASEN validera plus faci</w:t>
      </w:r>
      <w:r>
        <w:rPr>
          <w:rFonts w:ascii="Arial" w:hAnsi="Arial" w:cs="Arial"/>
          <w:b/>
          <w:sz w:val="22"/>
          <w:szCs w:val="22"/>
        </w:rPr>
        <w:t xml:space="preserve">lement une mesure si l’écart entre la prévision et le constat est cohérent.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4644"/>
        <w:gridCol w:w="1548"/>
        <w:gridCol w:w="155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Rentrée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Ecart entre prévision et constat de rentrée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(+ ?  / - ? 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8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Perspective, b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alance des entrées de CP et départs de CM2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671"/>
        <w:gridCol w:w="1973"/>
        <w:gridCol w:w="1985"/>
        <w:gridCol w:w="267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années scolaire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départ de CM2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arrivées de CP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balance départs/arrivées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rentrée 20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rentrée 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rentrée 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9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Ressources humaines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complémentaires dans l’école (maitres supplémentaires, emploi local etc…)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10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Remarques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diverses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 :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sectPr>
      <w:footnotePr/>
      <w:endnotePr/>
      <w:type w:val="nextPage"/>
      <w:pgSz w:h="16838" w:orient="portrait" w:w="11906"/>
      <w:pgMar w:top="567" w:right="282" w:bottom="0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 2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Book Antiqu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082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DC0C11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288E0C90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2D997FEE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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color w:val="00000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nsid w:val="3B1F4485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3F473A5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44261B1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4ABC5055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nsid w:val="502D1441"/>
    <w:lvl w:ilvl="0">
      <w:isLgl w:val="false"/>
      <w:lvlJc w:val="left"/>
      <w:lvlText w:val=""/>
      <w:numFmt w:val="bullet"/>
      <w:pPr>
        <w:pBdr/>
        <w:tabs>
          <w:tab w:val="num" w:leader="none" w:pos="735"/>
        </w:tabs>
        <w:spacing/>
        <w:ind w:hanging="375" w:left="735"/>
      </w:pPr>
      <w:rPr>
        <w:rFonts w:ascii="Wingdings 2" w:hAnsi="Wingdings 2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51A97E33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>
    <w:name w:val="Heading 1"/>
    <w:basedOn w:val="910"/>
    <w:next w:val="910"/>
    <w:link w:val="8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9">
    <w:name w:val="Heading 2"/>
    <w:basedOn w:val="910"/>
    <w:next w:val="910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0">
    <w:name w:val="Heading 3"/>
    <w:basedOn w:val="910"/>
    <w:next w:val="910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1">
    <w:name w:val="Heading 4"/>
    <w:basedOn w:val="910"/>
    <w:next w:val="910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2">
    <w:name w:val="Heading 5"/>
    <w:basedOn w:val="910"/>
    <w:next w:val="910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3">
    <w:name w:val="Heading 6"/>
    <w:basedOn w:val="910"/>
    <w:next w:val="910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4">
    <w:name w:val="Heading 7"/>
    <w:basedOn w:val="910"/>
    <w:next w:val="910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5">
    <w:name w:val="Heading 8"/>
    <w:basedOn w:val="910"/>
    <w:next w:val="910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Heading 9"/>
    <w:basedOn w:val="910"/>
    <w:next w:val="910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7" w:default="1">
    <w:name w:val="Default Paragraph Font"/>
    <w:uiPriority w:val="1"/>
    <w:semiHidden/>
    <w:unhideWhenUsed/>
    <w:pPr>
      <w:pBdr/>
      <w:spacing/>
      <w:ind/>
    </w:pPr>
  </w:style>
  <w:style w:type="numbering" w:styleId="858" w:default="1">
    <w:name w:val="No List"/>
    <w:uiPriority w:val="99"/>
    <w:semiHidden/>
    <w:unhideWhenUsed/>
    <w:pPr>
      <w:pBdr/>
      <w:spacing/>
      <w:ind/>
    </w:pPr>
  </w:style>
  <w:style w:type="character" w:styleId="859">
    <w:name w:val="Heading 1 Char"/>
    <w:basedOn w:val="857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0">
    <w:name w:val="Heading 2 Char"/>
    <w:basedOn w:val="857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1">
    <w:name w:val="Heading 3 Char"/>
    <w:basedOn w:val="857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2">
    <w:name w:val="Heading 4 Char"/>
    <w:basedOn w:val="857"/>
    <w:link w:val="8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3">
    <w:name w:val="Heading 5 Char"/>
    <w:basedOn w:val="857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4">
    <w:name w:val="Heading 6 Char"/>
    <w:basedOn w:val="857"/>
    <w:link w:val="8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>
    <w:name w:val="Heading 7 Char"/>
    <w:basedOn w:val="857"/>
    <w:link w:val="8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>
    <w:name w:val="Heading 8 Char"/>
    <w:basedOn w:val="857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9 Char"/>
    <w:basedOn w:val="857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910"/>
    <w:next w:val="910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>
    <w:name w:val="Title Char"/>
    <w:basedOn w:val="857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910"/>
    <w:next w:val="910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57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10"/>
    <w:next w:val="910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57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4">
    <w:name w:val="List Paragraph"/>
    <w:basedOn w:val="910"/>
    <w:uiPriority w:val="34"/>
    <w:qFormat/>
    <w:pPr>
      <w:pBdr/>
      <w:spacing/>
      <w:ind w:left="720"/>
      <w:contextualSpacing w:val="true"/>
    </w:pPr>
  </w:style>
  <w:style w:type="character" w:styleId="875">
    <w:name w:val="Intense Emphasis"/>
    <w:basedOn w:val="8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10"/>
    <w:next w:val="910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857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8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10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857"/>
    <w:link w:val="885"/>
    <w:uiPriority w:val="99"/>
    <w:pPr>
      <w:pBdr/>
      <w:spacing/>
      <w:ind/>
    </w:pPr>
  </w:style>
  <w:style w:type="paragraph" w:styleId="887">
    <w:name w:val="Footer"/>
    <w:basedOn w:val="910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857"/>
    <w:link w:val="887"/>
    <w:uiPriority w:val="99"/>
    <w:pPr>
      <w:pBdr/>
      <w:spacing/>
      <w:ind/>
    </w:pPr>
  </w:style>
  <w:style w:type="paragraph" w:styleId="88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1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857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857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85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8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899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0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1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2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3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4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5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6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7">
    <w:name w:val="Placeholder Text"/>
    <w:basedOn w:val="857"/>
    <w:uiPriority w:val="99"/>
    <w:semiHidden/>
    <w:pPr>
      <w:pBdr/>
      <w:spacing/>
      <w:ind/>
    </w:pPr>
    <w:rPr>
      <w:color w:val="666666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next w:val="910"/>
    <w:link w:val="910"/>
    <w:qFormat/>
    <w:pPr>
      <w:pBdr/>
      <w:spacing/>
      <w:ind/>
    </w:pPr>
    <w:rPr>
      <w:sz w:val="24"/>
      <w:szCs w:val="24"/>
      <w:lang w:val="fr-FR" w:eastAsia="fr-FR" w:bidi="ar-SA"/>
    </w:rPr>
  </w:style>
  <w:style w:type="paragraph" w:styleId="911">
    <w:name w:val="Titre 2"/>
    <w:basedOn w:val="910"/>
    <w:next w:val="910"/>
    <w:link w:val="910"/>
    <w:qFormat/>
    <w:pPr>
      <w:keepNext w:val="true"/>
      <w:pBdr/>
      <w:tabs>
        <w:tab w:val="left" w:leader="none" w:pos="5400"/>
      </w:tabs>
      <w:spacing/>
      <w:ind/>
      <w:outlineLvl w:val="1"/>
    </w:pPr>
    <w:rPr>
      <w:rFonts w:ascii="Book Antiqua" w:hAnsi="Book Antiqua"/>
      <w:sz w:val="28"/>
    </w:rPr>
  </w:style>
  <w:style w:type="character" w:styleId="912">
    <w:name w:val="Police par défaut"/>
    <w:next w:val="912"/>
    <w:link w:val="910"/>
    <w:semiHidden/>
    <w:pPr>
      <w:pBdr/>
      <w:spacing/>
      <w:ind/>
    </w:pPr>
  </w:style>
  <w:style w:type="table" w:styleId="913">
    <w:name w:val="Tableau Normal"/>
    <w:next w:val="913"/>
    <w:link w:val="91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>
    <w:name w:val="Aucune liste"/>
    <w:next w:val="914"/>
    <w:link w:val="910"/>
    <w:semiHidden/>
    <w:pPr>
      <w:pBdr/>
      <w:spacing/>
      <w:ind/>
    </w:pPr>
  </w:style>
  <w:style w:type="table" w:styleId="915">
    <w:name w:val="Grille du tableau"/>
    <w:basedOn w:val="913"/>
    <w:next w:val="915"/>
    <w:link w:val="91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Paragraphe de liste"/>
    <w:basedOn w:val="910"/>
    <w:next w:val="916"/>
    <w:link w:val="910"/>
    <w:uiPriority w:val="34"/>
    <w:qFormat/>
    <w:pPr>
      <w:pBdr/>
      <w:spacing/>
      <w:ind w:left="708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ÉCOLE / SGEN-CFDT</dc:title>
  <dc:creator>Sgen-CFDT 54</dc:creator>
  <cp:lastModifiedBy>Sylvie</cp:lastModifiedBy>
  <cp:revision>16</cp:revision>
  <dcterms:created xsi:type="dcterms:W3CDTF">2022-01-10T14:56:00Z</dcterms:created>
  <dcterms:modified xsi:type="dcterms:W3CDTF">2026-01-15T10:51:14Z</dcterms:modified>
  <cp:version>1048576</cp:version>
</cp:coreProperties>
</file>