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DF3" w:rsidRDefault="00245DF3"/>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6"/>
        <w:gridCol w:w="7508"/>
      </w:tblGrid>
      <w:tr w:rsidR="00245DF3" w:rsidTr="00245DF3">
        <w:tc>
          <w:tcPr>
            <w:tcW w:w="2830" w:type="dxa"/>
          </w:tcPr>
          <w:p w:rsidR="00245DF3" w:rsidRDefault="00245DF3" w:rsidP="00245DF3">
            <w:pPr>
              <w:spacing w:line="276" w:lineRule="auto"/>
              <w:rPr>
                <w:rFonts w:eastAsia="Times New Roman" w:cs="Arial"/>
                <w:b/>
                <w:sz w:val="24"/>
                <w:szCs w:val="24"/>
                <w:lang w:eastAsia="fr-FR"/>
              </w:rPr>
            </w:pPr>
            <w:r>
              <w:rPr>
                <w:rFonts w:eastAsia="Times New Roman" w:cs="Arial"/>
                <w:b/>
                <w:noProof/>
                <w:sz w:val="24"/>
                <w:szCs w:val="24"/>
                <w:lang w:eastAsia="fr-FR"/>
              </w:rPr>
              <w:drawing>
                <wp:anchor distT="0" distB="0" distL="114935" distR="114935" simplePos="0" relativeHeight="251658240" behindDoc="0" locked="0" layoutInCell="1" allowOverlap="1">
                  <wp:simplePos x="0" y="0"/>
                  <wp:positionH relativeFrom="column">
                    <wp:posOffset>-13335</wp:posOffset>
                  </wp:positionH>
                  <wp:positionV relativeFrom="paragraph">
                    <wp:posOffset>87630</wp:posOffset>
                  </wp:positionV>
                  <wp:extent cx="1675130" cy="1389380"/>
                  <wp:effectExtent l="0" t="0" r="1270" b="127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75130" cy="1389380"/>
                          </a:xfrm>
                          <a:prstGeom prst="rect">
                            <a:avLst/>
                          </a:prstGeom>
                          <a:solidFill>
                            <a:srgbClr val="FFFFFF"/>
                          </a:solidFill>
                          <a:ln>
                            <a:noFill/>
                          </a:ln>
                        </pic:spPr>
                      </pic:pic>
                    </a:graphicData>
                  </a:graphic>
                </wp:anchor>
              </w:drawing>
            </w:r>
          </w:p>
        </w:tc>
        <w:tc>
          <w:tcPr>
            <w:tcW w:w="7508" w:type="dxa"/>
          </w:tcPr>
          <w:p w:rsidR="00245DF3" w:rsidRDefault="00245DF3" w:rsidP="00245DF3">
            <w:pPr>
              <w:spacing w:line="276" w:lineRule="auto"/>
              <w:jc w:val="center"/>
              <w:rPr>
                <w:rFonts w:ascii="Arial" w:hAnsi="Arial" w:cs="Arial"/>
                <w:b/>
                <w:bCs/>
                <w:color w:val="333333"/>
                <w:sz w:val="52"/>
                <w:szCs w:val="52"/>
                <w:shd w:val="clear" w:color="auto" w:fill="FFFFFF"/>
              </w:rPr>
            </w:pPr>
          </w:p>
          <w:p w:rsidR="00245DF3" w:rsidRDefault="00245DF3" w:rsidP="00245DF3">
            <w:pPr>
              <w:spacing w:line="276" w:lineRule="auto"/>
              <w:jc w:val="center"/>
              <w:rPr>
                <w:rFonts w:ascii="Arial" w:hAnsi="Arial" w:cs="Arial"/>
                <w:b/>
                <w:bCs/>
                <w:color w:val="333333"/>
                <w:sz w:val="52"/>
                <w:szCs w:val="52"/>
                <w:shd w:val="clear" w:color="auto" w:fill="FFFFFF"/>
              </w:rPr>
            </w:pPr>
            <w:r w:rsidRPr="00245DF3">
              <w:rPr>
                <w:rFonts w:ascii="Arial" w:hAnsi="Arial" w:cs="Arial"/>
                <w:b/>
                <w:bCs/>
                <w:color w:val="333333"/>
                <w:sz w:val="52"/>
                <w:szCs w:val="52"/>
                <w:shd w:val="clear" w:color="auto" w:fill="FFFFFF"/>
              </w:rPr>
              <w:t xml:space="preserve">Déclaration liminaire </w:t>
            </w:r>
          </w:p>
          <w:p w:rsidR="00245DF3" w:rsidRPr="00245DF3" w:rsidRDefault="00245DF3" w:rsidP="00245DF3">
            <w:pPr>
              <w:spacing w:line="276" w:lineRule="auto"/>
              <w:jc w:val="center"/>
              <w:rPr>
                <w:rFonts w:eastAsia="Times New Roman" w:cs="Arial"/>
                <w:b/>
                <w:sz w:val="52"/>
                <w:szCs w:val="52"/>
                <w:lang w:eastAsia="fr-FR"/>
              </w:rPr>
            </w:pPr>
            <w:r w:rsidRPr="00245DF3">
              <w:rPr>
                <w:rFonts w:ascii="Arial" w:hAnsi="Arial" w:cs="Arial"/>
                <w:b/>
                <w:bCs/>
                <w:color w:val="333333"/>
                <w:sz w:val="52"/>
                <w:szCs w:val="52"/>
                <w:shd w:val="clear" w:color="auto" w:fill="FFFFFF"/>
              </w:rPr>
              <w:t>CTSD du 21 juin</w:t>
            </w:r>
            <w:r>
              <w:rPr>
                <w:rFonts w:ascii="Arial" w:hAnsi="Arial" w:cs="Arial"/>
                <w:b/>
                <w:bCs/>
                <w:color w:val="333333"/>
                <w:sz w:val="52"/>
                <w:szCs w:val="52"/>
                <w:shd w:val="clear" w:color="auto" w:fill="FFFFFF"/>
              </w:rPr>
              <w:t xml:space="preserve"> 2019</w:t>
            </w:r>
          </w:p>
        </w:tc>
      </w:tr>
    </w:tbl>
    <w:p w:rsidR="00245DF3" w:rsidRPr="00F53A29" w:rsidRDefault="00245DF3" w:rsidP="009E1E7B">
      <w:pPr>
        <w:shd w:val="clear" w:color="auto" w:fill="FFFFFF"/>
        <w:spacing w:after="0" w:line="276" w:lineRule="auto"/>
        <w:jc w:val="both"/>
        <w:rPr>
          <w:rFonts w:eastAsia="Times New Roman" w:cs="Arial"/>
          <w:lang w:eastAsia="fr-FR"/>
        </w:rPr>
      </w:pPr>
      <w:r w:rsidRPr="00F53A29">
        <w:rPr>
          <w:rFonts w:eastAsia="Times New Roman" w:cs="Arial"/>
          <w:lang w:eastAsia="fr-FR"/>
        </w:rPr>
        <w:t>Madame l’Inspectrice d’Académie, Mesdames, Messieurs</w:t>
      </w:r>
      <w:r w:rsidR="009E1E7B">
        <w:rPr>
          <w:rFonts w:eastAsia="Times New Roman" w:cs="Arial"/>
          <w:lang w:eastAsia="fr-FR"/>
        </w:rPr>
        <w:t>, a</w:t>
      </w:r>
      <w:r w:rsidRPr="00F53A29">
        <w:rPr>
          <w:rFonts w:eastAsia="Times New Roman" w:cs="Arial"/>
          <w:lang w:eastAsia="fr-FR"/>
        </w:rPr>
        <w:t xml:space="preserve">vec ce propos liminaire nous </w:t>
      </w:r>
      <w:r w:rsidR="00F53A29" w:rsidRPr="00F53A29">
        <w:rPr>
          <w:rFonts w:eastAsia="Times New Roman" w:cs="Arial"/>
          <w:lang w:eastAsia="fr-FR"/>
        </w:rPr>
        <w:t>parlerons de</w:t>
      </w:r>
      <w:r w:rsidRPr="00F53A29">
        <w:rPr>
          <w:rFonts w:eastAsia="Times New Roman" w:cs="Arial"/>
          <w:lang w:eastAsia="fr-FR"/>
        </w:rPr>
        <w:t xml:space="preserve"> la </w:t>
      </w:r>
      <w:r w:rsidRPr="00F53A29">
        <w:rPr>
          <w:rFonts w:eastAsia="Times New Roman" w:cs="Arial"/>
          <w:b/>
          <w:lang w:eastAsia="fr-FR"/>
        </w:rPr>
        <w:t>carte scolaire</w:t>
      </w:r>
      <w:r w:rsidRPr="00F53A29">
        <w:rPr>
          <w:rFonts w:eastAsia="Times New Roman" w:cs="Arial"/>
          <w:lang w:eastAsia="fr-FR"/>
        </w:rPr>
        <w:t xml:space="preserve"> bien sûr mais nous reviendrons a</w:t>
      </w:r>
      <w:r w:rsidR="00F53A29" w:rsidRPr="00F53A29">
        <w:rPr>
          <w:rFonts w:eastAsia="Times New Roman" w:cs="Arial"/>
          <w:lang w:eastAsia="fr-FR"/>
        </w:rPr>
        <w:t xml:space="preserve">ussi sur les </w:t>
      </w:r>
      <w:r w:rsidR="00F53A29" w:rsidRPr="00F53A29">
        <w:rPr>
          <w:rFonts w:eastAsia="Times New Roman" w:cs="Arial"/>
          <w:b/>
          <w:lang w:eastAsia="fr-FR"/>
        </w:rPr>
        <w:t>incidences du mouvement</w:t>
      </w:r>
      <w:r w:rsidR="00F53A29" w:rsidRPr="00F53A29">
        <w:rPr>
          <w:rFonts w:eastAsia="Times New Roman" w:cs="Arial"/>
          <w:lang w:eastAsia="fr-FR"/>
        </w:rPr>
        <w:t xml:space="preserve"> et sur nos </w:t>
      </w:r>
      <w:r w:rsidR="00F53A29" w:rsidRPr="00F53A29">
        <w:rPr>
          <w:rFonts w:eastAsia="Times New Roman" w:cs="Arial"/>
          <w:b/>
          <w:lang w:eastAsia="fr-FR"/>
        </w:rPr>
        <w:t>conditions de travail</w:t>
      </w:r>
      <w:r w:rsidR="00F53A29" w:rsidRPr="00F53A29">
        <w:rPr>
          <w:rFonts w:eastAsia="Times New Roman" w:cs="Arial"/>
          <w:lang w:eastAsia="fr-FR"/>
        </w:rPr>
        <w:t>.</w:t>
      </w:r>
    </w:p>
    <w:p w:rsidR="00F53A29" w:rsidRPr="00F53A29" w:rsidRDefault="00F53A29" w:rsidP="009E1E7B">
      <w:pPr>
        <w:shd w:val="clear" w:color="auto" w:fill="FFFFFF"/>
        <w:spacing w:after="0" w:line="276" w:lineRule="auto"/>
        <w:jc w:val="both"/>
        <w:rPr>
          <w:rFonts w:eastAsia="Times New Roman" w:cs="Arial"/>
          <w:sz w:val="12"/>
          <w:szCs w:val="12"/>
          <w:lang w:eastAsia="fr-FR"/>
        </w:rPr>
      </w:pPr>
    </w:p>
    <w:p w:rsidR="000771C3" w:rsidRPr="00F53A29" w:rsidRDefault="000771C3" w:rsidP="009E1E7B">
      <w:pPr>
        <w:shd w:val="clear" w:color="auto" w:fill="FFFFFF"/>
        <w:spacing w:after="0" w:line="276" w:lineRule="auto"/>
        <w:jc w:val="both"/>
        <w:rPr>
          <w:rFonts w:eastAsia="Times New Roman" w:cs="Arial"/>
          <w:b/>
          <w:lang w:eastAsia="fr-FR"/>
        </w:rPr>
      </w:pPr>
      <w:r w:rsidRPr="00F53A29">
        <w:rPr>
          <w:rFonts w:eastAsia="Times New Roman" w:cs="Arial"/>
          <w:b/>
          <w:lang w:eastAsia="fr-FR"/>
        </w:rPr>
        <w:t>Concernant la carte scolaire</w:t>
      </w:r>
      <w:r w:rsidR="00C83E03" w:rsidRPr="00F53A29">
        <w:rPr>
          <w:rFonts w:eastAsia="Times New Roman" w:cs="Arial"/>
          <w:b/>
          <w:lang w:eastAsia="fr-FR"/>
        </w:rPr>
        <w:t xml:space="preserve"> : </w:t>
      </w:r>
    </w:p>
    <w:p w:rsidR="004017C7" w:rsidRPr="00F53A29" w:rsidRDefault="000771C3" w:rsidP="009E1E7B">
      <w:pPr>
        <w:shd w:val="clear" w:color="auto" w:fill="FFFFFF"/>
        <w:spacing w:after="0" w:line="276" w:lineRule="auto"/>
        <w:jc w:val="both"/>
        <w:rPr>
          <w:rFonts w:eastAsia="Times New Roman" w:cs="Arial"/>
          <w:lang w:eastAsia="fr-FR"/>
        </w:rPr>
      </w:pPr>
      <w:r w:rsidRPr="00F53A29">
        <w:rPr>
          <w:rFonts w:eastAsia="Times New Roman" w:cs="Arial"/>
          <w:lang w:eastAsia="fr-FR"/>
        </w:rPr>
        <w:t>Le SGEN CFDT AUVERGNE</w:t>
      </w:r>
      <w:r w:rsidRPr="00DF1F73">
        <w:rPr>
          <w:rFonts w:eastAsia="Times New Roman" w:cs="Arial"/>
          <w:lang w:eastAsia="fr-FR"/>
        </w:rPr>
        <w:t xml:space="preserve"> rappelle </w:t>
      </w:r>
      <w:r w:rsidRPr="00F53A29">
        <w:rPr>
          <w:rFonts w:eastAsia="Times New Roman" w:cs="Arial"/>
          <w:b/>
          <w:bCs/>
          <w:lang w:eastAsia="fr-FR"/>
        </w:rPr>
        <w:t>la nécessité de prendre en compte la situation globale de l’École et pas uniquement les seuils théoriques</w:t>
      </w:r>
      <w:r w:rsidRPr="00DF1F73">
        <w:rPr>
          <w:rFonts w:eastAsia="Times New Roman" w:cs="Arial"/>
          <w:lang w:eastAsia="fr-FR"/>
        </w:rPr>
        <w:t>. Nous pensons particulièrement aux </w:t>
      </w:r>
      <w:r w:rsidRPr="00F53A29">
        <w:rPr>
          <w:rFonts w:eastAsia="Times New Roman" w:cs="Arial"/>
          <w:b/>
          <w:bCs/>
          <w:lang w:eastAsia="fr-FR"/>
        </w:rPr>
        <w:t>écoles qui accueillent des unités d’inclusion</w:t>
      </w:r>
      <w:r w:rsidRPr="00DF1F73">
        <w:rPr>
          <w:rFonts w:eastAsia="Times New Roman" w:cs="Arial"/>
          <w:lang w:eastAsia="fr-FR"/>
        </w:rPr>
        <w:t>, dont les élèves méritent d’être intégrés dans les classes dans de bonnes conditions. Plus largement, il est important de tenir compte du nombre des élèves à besoins particuliers présents dans</w:t>
      </w:r>
      <w:r w:rsidR="00C83E03" w:rsidRPr="00F53A29">
        <w:rPr>
          <w:rFonts w:eastAsia="Times New Roman" w:cs="Arial"/>
          <w:lang w:eastAsia="fr-FR"/>
        </w:rPr>
        <w:t xml:space="preserve"> toutes</w:t>
      </w:r>
      <w:r w:rsidRPr="00DF1F73">
        <w:rPr>
          <w:rFonts w:eastAsia="Times New Roman" w:cs="Arial"/>
          <w:lang w:eastAsia="fr-FR"/>
        </w:rPr>
        <w:t xml:space="preserve"> les écoles, notamment dans les écoles hors REP/REP+ ou dans des secteurs </w:t>
      </w:r>
      <w:r w:rsidRPr="00F53A29">
        <w:rPr>
          <w:rFonts w:eastAsia="Times New Roman" w:cs="Arial"/>
          <w:b/>
          <w:bCs/>
          <w:lang w:eastAsia="fr-FR"/>
        </w:rPr>
        <w:t>insuffisamment pourvus de Réseaux d’Aides</w:t>
      </w:r>
      <w:r w:rsidRPr="00DF1F73">
        <w:rPr>
          <w:rFonts w:eastAsia="Times New Roman" w:cs="Arial"/>
          <w:lang w:eastAsia="fr-FR"/>
        </w:rPr>
        <w:t>.</w:t>
      </w:r>
      <w:r w:rsidR="004017C7" w:rsidRPr="00F53A29">
        <w:rPr>
          <w:rFonts w:eastAsia="Times New Roman" w:cs="Arial"/>
          <w:lang w:eastAsia="fr-FR"/>
        </w:rPr>
        <w:t xml:space="preserve"> </w:t>
      </w:r>
    </w:p>
    <w:p w:rsidR="000771C3" w:rsidRPr="00DF1F73" w:rsidRDefault="004017C7" w:rsidP="009E1E7B">
      <w:pPr>
        <w:shd w:val="clear" w:color="auto" w:fill="FFFFFF"/>
        <w:spacing w:after="0" w:line="276" w:lineRule="auto"/>
        <w:rPr>
          <w:rFonts w:eastAsia="Times New Roman" w:cs="Arial"/>
          <w:sz w:val="12"/>
          <w:szCs w:val="12"/>
          <w:lang w:eastAsia="fr-FR"/>
        </w:rPr>
      </w:pPr>
      <w:r w:rsidRPr="00DF1F73">
        <w:rPr>
          <w:rFonts w:eastAsia="Times New Roman" w:cs="Arial"/>
          <w:lang w:eastAsia="fr-FR"/>
        </w:rPr>
        <w:t>Examiner la répartition des moyens pour la rentrée prochaine n’est donc pas pour nous qu’une question quantitative, mais bien un enjeu stratégique pour l’orientation du système éducatif.</w:t>
      </w:r>
      <w:r w:rsidRPr="00F53A29">
        <w:rPr>
          <w:rFonts w:eastAsia="Times New Roman" w:cs="Arial"/>
          <w:lang w:eastAsia="fr-FR"/>
        </w:rPr>
        <w:br/>
      </w:r>
    </w:p>
    <w:p w:rsidR="00DC4948" w:rsidRPr="00F53A29" w:rsidRDefault="000771C3" w:rsidP="009E1E7B">
      <w:pPr>
        <w:spacing w:after="0" w:line="276" w:lineRule="auto"/>
        <w:jc w:val="both"/>
        <w:rPr>
          <w:rFonts w:eastAsia="Times New Roman" w:cs="Arial"/>
          <w:b/>
          <w:lang w:eastAsia="fr-FR"/>
        </w:rPr>
      </w:pPr>
      <w:r w:rsidRPr="00F53A29">
        <w:rPr>
          <w:rFonts w:eastAsia="Times New Roman" w:cs="Arial"/>
          <w:b/>
          <w:lang w:eastAsia="fr-FR"/>
        </w:rPr>
        <w:t>Concernant le mouvement </w:t>
      </w:r>
      <w:r w:rsidR="00DC4948" w:rsidRPr="00F53A29">
        <w:rPr>
          <w:rFonts w:eastAsia="Times New Roman" w:cs="Arial"/>
          <w:b/>
          <w:lang w:eastAsia="fr-FR"/>
        </w:rPr>
        <w:t>quelques points seront évoqués :</w:t>
      </w:r>
    </w:p>
    <w:p w:rsidR="000771C3" w:rsidRPr="00F53A29" w:rsidRDefault="00DC4948" w:rsidP="009E1E7B">
      <w:pPr>
        <w:shd w:val="clear" w:color="auto" w:fill="FFFFFF"/>
        <w:spacing w:after="0" w:line="276" w:lineRule="auto"/>
        <w:jc w:val="both"/>
        <w:rPr>
          <w:rFonts w:eastAsia="Times New Roman" w:cs="Arial"/>
          <w:lang w:eastAsia="fr-FR"/>
        </w:rPr>
      </w:pPr>
      <w:r w:rsidRPr="00F53A29">
        <w:rPr>
          <w:rFonts w:eastAsia="Times New Roman" w:cs="Arial"/>
          <w:lang w:eastAsia="fr-FR"/>
        </w:rPr>
        <w:t>Celui de la vision très jacobine du</w:t>
      </w:r>
      <w:r w:rsidR="000771C3" w:rsidRPr="00F53A29">
        <w:rPr>
          <w:rFonts w:eastAsia="Times New Roman" w:cs="Arial"/>
          <w:lang w:eastAsia="fr-FR"/>
        </w:rPr>
        <w:t xml:space="preserve"> ministère </w:t>
      </w:r>
      <w:proofErr w:type="spellStart"/>
      <w:r w:rsidR="000771C3" w:rsidRPr="00F53A29">
        <w:rPr>
          <w:rFonts w:eastAsia="Times New Roman" w:cs="Arial"/>
          <w:lang w:eastAsia="fr-FR"/>
        </w:rPr>
        <w:t>Blanque</w:t>
      </w:r>
      <w:r w:rsidRPr="00F53A29">
        <w:rPr>
          <w:rFonts w:eastAsia="Times New Roman" w:cs="Arial"/>
          <w:lang w:eastAsia="fr-FR"/>
        </w:rPr>
        <w:t>r</w:t>
      </w:r>
      <w:proofErr w:type="spellEnd"/>
      <w:r w:rsidRPr="00F53A29">
        <w:rPr>
          <w:rFonts w:eastAsia="Times New Roman" w:cs="Arial"/>
          <w:lang w:eastAsia="fr-FR"/>
        </w:rPr>
        <w:t xml:space="preserve">. </w:t>
      </w:r>
      <w:r w:rsidR="000771C3" w:rsidRPr="00F53A29">
        <w:rPr>
          <w:rFonts w:eastAsia="Times New Roman" w:cs="Arial"/>
          <w:lang w:eastAsia="fr-FR"/>
        </w:rPr>
        <w:t xml:space="preserve">L’exemple des péripéties du mouvement cette </w:t>
      </w:r>
      <w:r w:rsidR="00F53A29" w:rsidRPr="00F53A29">
        <w:rPr>
          <w:rFonts w:eastAsia="Times New Roman" w:cs="Arial"/>
          <w:lang w:eastAsia="fr-FR"/>
        </w:rPr>
        <w:t xml:space="preserve">année, </w:t>
      </w:r>
      <w:r w:rsidR="000771C3" w:rsidRPr="00F53A29">
        <w:rPr>
          <w:rFonts w:eastAsia="Times New Roman" w:cs="Arial"/>
          <w:lang w:eastAsia="fr-FR"/>
        </w:rPr>
        <w:t xml:space="preserve">montre les limites d’une telle gouvernance. A cette occasion, si nous déplorons </w:t>
      </w:r>
      <w:r w:rsidR="000771C3" w:rsidRPr="00F53A29">
        <w:rPr>
          <w:rFonts w:eastAsia="Times New Roman" w:cs="Arial"/>
          <w:b/>
          <w:bCs/>
          <w:lang w:eastAsia="fr-FR"/>
        </w:rPr>
        <w:t>les dysfonctionnements liés au logiciel</w:t>
      </w:r>
      <w:r w:rsidR="000771C3" w:rsidRPr="00F53A29">
        <w:rPr>
          <w:rFonts w:eastAsia="Times New Roman" w:cs="Arial"/>
          <w:lang w:eastAsia="fr-FR"/>
        </w:rPr>
        <w:t xml:space="preserve"> nous tenons à remercier le personnel de la DDSEN de l’Allier pour leur travail. </w:t>
      </w:r>
      <w:r w:rsidRPr="00F53A29">
        <w:rPr>
          <w:rFonts w:eastAsia="Times New Roman" w:cs="Arial"/>
          <w:lang w:eastAsia="fr-FR"/>
        </w:rPr>
        <w:t>Ce dysfonctionnement national n’est-il pas à mettre en parallèle avec la</w:t>
      </w:r>
      <w:r w:rsidR="000C30BF" w:rsidRPr="00F53A29">
        <w:rPr>
          <w:rFonts w:eastAsia="Times New Roman" w:cs="Arial"/>
          <w:lang w:eastAsia="fr-FR"/>
        </w:rPr>
        <w:t xml:space="preserve"> réduction du nombre de personnel administratif</w:t>
      </w:r>
      <w:r w:rsidRPr="00F53A29">
        <w:rPr>
          <w:rFonts w:eastAsia="Times New Roman" w:cs="Arial"/>
          <w:lang w:eastAsia="fr-FR"/>
        </w:rPr>
        <w:t xml:space="preserve"> ? </w:t>
      </w:r>
    </w:p>
    <w:p w:rsidR="00F53A29" w:rsidRPr="00F53A29" w:rsidRDefault="00DC4948" w:rsidP="009E1E7B">
      <w:pPr>
        <w:shd w:val="clear" w:color="auto" w:fill="FFFFFF"/>
        <w:spacing w:after="0" w:line="276" w:lineRule="auto"/>
        <w:ind w:left="45" w:right="45"/>
        <w:jc w:val="both"/>
        <w:rPr>
          <w:rFonts w:eastAsia="Times New Roman" w:cs="Arial"/>
          <w:lang w:eastAsia="fr-FR"/>
        </w:rPr>
      </w:pPr>
      <w:r w:rsidRPr="00F53A29">
        <w:rPr>
          <w:rFonts w:eastAsia="Times New Roman" w:cs="Arial"/>
          <w:lang w:eastAsia="fr-FR"/>
        </w:rPr>
        <w:t xml:space="preserve">Sur </w:t>
      </w:r>
      <w:r w:rsidRPr="00F53A29">
        <w:rPr>
          <w:rFonts w:eastAsia="Times New Roman" w:cs="Arial"/>
          <w:b/>
          <w:lang w:eastAsia="fr-FR"/>
        </w:rPr>
        <w:t xml:space="preserve">les </w:t>
      </w:r>
      <w:proofErr w:type="spellStart"/>
      <w:r w:rsidRPr="000C30BF">
        <w:rPr>
          <w:rFonts w:eastAsia="Times New Roman" w:cs="Arial"/>
          <w:b/>
          <w:lang w:eastAsia="fr-FR"/>
        </w:rPr>
        <w:t>Ineat</w:t>
      </w:r>
      <w:proofErr w:type="spellEnd"/>
      <w:r w:rsidRPr="000C30BF">
        <w:rPr>
          <w:rFonts w:eastAsia="Times New Roman" w:cs="Arial"/>
          <w:b/>
          <w:lang w:eastAsia="fr-FR"/>
        </w:rPr>
        <w:t xml:space="preserve"> exeat</w:t>
      </w:r>
      <w:r w:rsidRPr="00F53A29">
        <w:rPr>
          <w:rFonts w:eastAsia="Times New Roman" w:cs="Arial"/>
          <w:lang w:eastAsia="fr-FR"/>
        </w:rPr>
        <w:t xml:space="preserve"> : 16 collègues dont certains le demandaient depuis plus de 10 ans vont enfin rentrer dans le Puy de Dôme. La situation de ces migrations pendulaires n’est pas, le plus souvent, choisie mais subie. Mais en accordant des départs sur le seul raisonnement du nombre de demandes, quel signal envoie-t-on aux collègues souhaitant partir pour d’autres départements ? Devront-ils attendre aussi longtemps que pour un retour vers le Puy de Dôme ? Pensez-vous que cette mesure rendra le </w:t>
      </w:r>
      <w:r w:rsidRPr="00F53A29">
        <w:rPr>
          <w:rFonts w:eastAsia="Times New Roman" w:cs="Arial"/>
          <w:b/>
          <w:lang w:eastAsia="fr-FR"/>
        </w:rPr>
        <w:t xml:space="preserve">département plus attractif </w:t>
      </w:r>
      <w:r w:rsidRPr="00F53A29">
        <w:rPr>
          <w:rFonts w:eastAsia="Times New Roman" w:cs="Arial"/>
          <w:lang w:eastAsia="fr-FR"/>
        </w:rPr>
        <w:t xml:space="preserve">? </w:t>
      </w:r>
    </w:p>
    <w:p w:rsidR="00DC4948" w:rsidRPr="000C30BF" w:rsidRDefault="00DC4948" w:rsidP="009E1E7B">
      <w:pPr>
        <w:shd w:val="clear" w:color="auto" w:fill="FFFFFF"/>
        <w:spacing w:after="0" w:line="276" w:lineRule="auto"/>
        <w:ind w:left="45" w:right="45"/>
        <w:jc w:val="both"/>
        <w:rPr>
          <w:rFonts w:eastAsia="Times New Roman" w:cs="Arial"/>
          <w:lang w:eastAsia="fr-FR"/>
        </w:rPr>
      </w:pPr>
      <w:r w:rsidRPr="00F53A29">
        <w:rPr>
          <w:rFonts w:eastAsia="Times New Roman" w:cs="Arial"/>
          <w:lang w:eastAsia="fr-FR"/>
        </w:rPr>
        <w:t>Lors du groupe de travail</w:t>
      </w:r>
      <w:r w:rsidR="00F53A29" w:rsidRPr="00F53A29">
        <w:rPr>
          <w:rFonts w:eastAsia="Times New Roman" w:cs="Arial"/>
          <w:lang w:eastAsia="fr-FR"/>
        </w:rPr>
        <w:t xml:space="preserve"> du CTSD, sur la circulaire du mouvement</w:t>
      </w:r>
      <w:r w:rsidRPr="00F53A29">
        <w:rPr>
          <w:rFonts w:eastAsia="Times New Roman" w:cs="Arial"/>
          <w:lang w:eastAsia="fr-FR"/>
        </w:rPr>
        <w:t xml:space="preserve">, nous nous étions étonnés de la barrière des </w:t>
      </w:r>
      <w:r w:rsidRPr="00F53A29">
        <w:rPr>
          <w:rFonts w:eastAsia="Times New Roman" w:cs="Arial"/>
          <w:b/>
          <w:lang w:eastAsia="fr-FR"/>
        </w:rPr>
        <w:t>180 kilomètres</w:t>
      </w:r>
      <w:r w:rsidRPr="00F53A29">
        <w:rPr>
          <w:rFonts w:eastAsia="Times New Roman" w:cs="Arial"/>
          <w:lang w:eastAsia="fr-FR"/>
        </w:rPr>
        <w:t xml:space="preserve"> afin d’obtenir des points supplémentaires. Pouvons-vous nous dire </w:t>
      </w:r>
      <w:r w:rsidRPr="00F53A29">
        <w:rPr>
          <w:rFonts w:eastAsia="Times New Roman" w:cs="Arial"/>
          <w:b/>
          <w:lang w:eastAsia="fr-FR"/>
        </w:rPr>
        <w:t>combien de personnes</w:t>
      </w:r>
      <w:r w:rsidRPr="00F53A29">
        <w:rPr>
          <w:rFonts w:eastAsia="Times New Roman" w:cs="Arial"/>
          <w:lang w:eastAsia="fr-FR"/>
        </w:rPr>
        <w:t xml:space="preserve"> sont-elles concernées par l’attribution de ces points ?</w:t>
      </w:r>
    </w:p>
    <w:p w:rsidR="00DC4948" w:rsidRPr="00F53A29" w:rsidRDefault="00DC4948" w:rsidP="009E1E7B">
      <w:pPr>
        <w:spacing w:after="0" w:line="276" w:lineRule="auto"/>
        <w:jc w:val="both"/>
      </w:pPr>
      <w:r w:rsidRPr="00F53A29">
        <w:t xml:space="preserve">Sauf erreur de notre part, nous n’avons pas vu passer une </w:t>
      </w:r>
      <w:r w:rsidRPr="00F53A29">
        <w:rPr>
          <w:b/>
        </w:rPr>
        <w:t>demande de candidature pour 0,25 du plan mathématique</w:t>
      </w:r>
      <w:r w:rsidRPr="00F53A29">
        <w:t xml:space="preserve">. Est-ce là un nouveau mode de fonctionnement ou un oubli ?  </w:t>
      </w:r>
    </w:p>
    <w:p w:rsidR="004017C7" w:rsidRPr="00F53A29" w:rsidRDefault="00DC4948" w:rsidP="009E1E7B">
      <w:pPr>
        <w:spacing w:after="0" w:line="276" w:lineRule="auto"/>
        <w:jc w:val="both"/>
        <w:rPr>
          <w:rFonts w:eastAsia="Times New Roman" w:cs="Arial"/>
          <w:lang w:eastAsia="fr-FR"/>
        </w:rPr>
      </w:pPr>
      <w:r w:rsidRPr="00F53A29">
        <w:rPr>
          <w:rFonts w:eastAsia="Times New Roman" w:cs="Arial"/>
          <w:lang w:eastAsia="fr-FR"/>
        </w:rPr>
        <w:t>Enfin d</w:t>
      </w:r>
      <w:r w:rsidR="000C30BF" w:rsidRPr="00F53A29">
        <w:rPr>
          <w:rFonts w:eastAsia="Times New Roman" w:cs="Arial"/>
          <w:lang w:eastAsia="fr-FR"/>
        </w:rPr>
        <w:t>ans un but de transparence, serait-il possible d’envoyer dans les écoles la</w:t>
      </w:r>
      <w:r w:rsidR="000C30BF" w:rsidRPr="00F53A29">
        <w:rPr>
          <w:rFonts w:eastAsia="Times New Roman" w:cs="Arial"/>
          <w:b/>
          <w:lang w:eastAsia="fr-FR"/>
        </w:rPr>
        <w:t xml:space="preserve"> liste </w:t>
      </w:r>
      <w:r w:rsidR="000771C3" w:rsidRPr="00F53A29">
        <w:rPr>
          <w:rFonts w:eastAsia="Times New Roman" w:cs="Arial"/>
          <w:b/>
          <w:lang w:eastAsia="fr-FR"/>
        </w:rPr>
        <w:t xml:space="preserve">des </w:t>
      </w:r>
      <w:r w:rsidR="000771C3" w:rsidRPr="00DF1F73">
        <w:rPr>
          <w:rFonts w:eastAsia="Times New Roman" w:cs="Arial"/>
          <w:b/>
          <w:lang w:eastAsia="fr-FR"/>
        </w:rPr>
        <w:t>couplages</w:t>
      </w:r>
      <w:r w:rsidR="000771C3" w:rsidRPr="00DF1F73">
        <w:rPr>
          <w:rFonts w:eastAsia="Times New Roman" w:cs="Arial"/>
          <w:lang w:eastAsia="fr-FR"/>
        </w:rPr>
        <w:t xml:space="preserve"> proposés aux collègues </w:t>
      </w:r>
      <w:r w:rsidRPr="00F53A29">
        <w:rPr>
          <w:rFonts w:eastAsia="Times New Roman" w:cs="Arial"/>
          <w:bCs/>
          <w:lang w:eastAsia="fr-FR"/>
        </w:rPr>
        <w:t xml:space="preserve">nommés </w:t>
      </w:r>
      <w:r w:rsidRPr="00F53A29">
        <w:rPr>
          <w:rFonts w:eastAsia="Times New Roman" w:cs="Arial"/>
          <w:b/>
          <w:bCs/>
          <w:lang w:eastAsia="fr-FR"/>
        </w:rPr>
        <w:t>sur</w:t>
      </w:r>
      <w:r w:rsidR="000771C3" w:rsidRPr="00F53A29">
        <w:rPr>
          <w:rFonts w:eastAsia="Times New Roman" w:cs="Arial"/>
          <w:b/>
          <w:bCs/>
          <w:lang w:eastAsia="fr-FR"/>
        </w:rPr>
        <w:t xml:space="preserve"> les postes de titulaires </w:t>
      </w:r>
      <w:r w:rsidR="000771C3" w:rsidRPr="00F53A29">
        <w:rPr>
          <w:rFonts w:eastAsia="Times New Roman" w:cs="Arial"/>
          <w:bCs/>
          <w:lang w:eastAsia="fr-FR"/>
        </w:rPr>
        <w:t>de secteur</w:t>
      </w:r>
      <w:r w:rsidR="000C30BF" w:rsidRPr="00F53A29">
        <w:rPr>
          <w:rFonts w:eastAsia="Times New Roman" w:cs="Arial"/>
          <w:bCs/>
          <w:lang w:eastAsia="fr-FR"/>
        </w:rPr>
        <w:t> au plus vite cette année et dès son élaboration les années futures</w:t>
      </w:r>
      <w:r w:rsidR="000C30BF" w:rsidRPr="00F53A29">
        <w:rPr>
          <w:rFonts w:eastAsia="Times New Roman" w:cs="Arial"/>
          <w:lang w:eastAsia="fr-FR"/>
        </w:rPr>
        <w:t xml:space="preserve">? Ces postes de titulaires de secteur vont permettent à certains collègues de se fixer sur un territoire ce qui est pour nous une bonne chose. </w:t>
      </w:r>
    </w:p>
    <w:p w:rsidR="00245DF3" w:rsidRPr="00F53A29" w:rsidRDefault="00245DF3" w:rsidP="009E1E7B">
      <w:pPr>
        <w:spacing w:after="0"/>
        <w:jc w:val="both"/>
        <w:rPr>
          <w:rFonts w:eastAsia="Times New Roman" w:cs="Arial"/>
          <w:sz w:val="12"/>
          <w:szCs w:val="12"/>
          <w:lang w:eastAsia="fr-FR"/>
        </w:rPr>
      </w:pPr>
    </w:p>
    <w:p w:rsidR="004017C7" w:rsidRPr="00F53A29" w:rsidRDefault="00833FE2" w:rsidP="009E1E7B">
      <w:pPr>
        <w:spacing w:after="0" w:line="276" w:lineRule="auto"/>
        <w:jc w:val="both"/>
      </w:pPr>
      <w:r w:rsidRPr="00F53A29">
        <w:t xml:space="preserve">Madame l’Inspectrice d’Académie, nous souhaitons évoquer aussi le </w:t>
      </w:r>
      <w:r w:rsidRPr="00F53A29">
        <w:rPr>
          <w:b/>
        </w:rPr>
        <w:t>mal être professionnel</w:t>
      </w:r>
      <w:r w:rsidRPr="00F53A29">
        <w:t xml:space="preserve"> de beaucoup de nos collègues. En rencontrant les collègues, nous sommes inquiets de la situation : beaucoup de collègues se renseignent sur les possibilités de reconversion, une </w:t>
      </w:r>
      <w:r w:rsidRPr="00F53A29">
        <w:rPr>
          <w:b/>
        </w:rPr>
        <w:t xml:space="preserve">lassitude </w:t>
      </w:r>
      <w:r w:rsidRPr="00F53A29">
        <w:t>semble gagner du terrain,</w:t>
      </w:r>
      <w:r w:rsidR="004017C7" w:rsidRPr="00F53A29">
        <w:t xml:space="preserve"> il</w:t>
      </w:r>
      <w:r w:rsidR="009E1E7B">
        <w:t xml:space="preserve"> n’</w:t>
      </w:r>
      <w:r w:rsidR="004017C7" w:rsidRPr="00F53A29">
        <w:t>est maintenant plus exceptionnel de voir des démissions.</w:t>
      </w:r>
    </w:p>
    <w:p w:rsidR="004017C7" w:rsidRPr="00F53A29" w:rsidRDefault="004017C7" w:rsidP="009E1E7B">
      <w:pPr>
        <w:spacing w:after="0" w:line="276" w:lineRule="auto"/>
        <w:jc w:val="both"/>
      </w:pPr>
      <w:r w:rsidRPr="00F53A29">
        <w:t>Chez nos collègues, l</w:t>
      </w:r>
      <w:r w:rsidR="00833FE2" w:rsidRPr="00F53A29">
        <w:t xml:space="preserve">’envie est toujours là mais </w:t>
      </w:r>
      <w:r w:rsidR="00833FE2" w:rsidRPr="00F53A29">
        <w:rPr>
          <w:b/>
        </w:rPr>
        <w:t>l’incompréhension des réformes</w:t>
      </w:r>
      <w:r w:rsidR="00833FE2" w:rsidRPr="00F53A29">
        <w:t xml:space="preserve">, cette volonté de </w:t>
      </w:r>
      <w:r w:rsidR="00833FE2" w:rsidRPr="00F53A29">
        <w:rPr>
          <w:b/>
        </w:rPr>
        <w:t>faire table rase des anciens dispositifs</w:t>
      </w:r>
      <w:r w:rsidR="00833FE2" w:rsidRPr="00F53A29">
        <w:t xml:space="preserve"> sans une évaluation réelle, ces </w:t>
      </w:r>
      <w:r w:rsidR="00833FE2" w:rsidRPr="00F53A29">
        <w:rPr>
          <w:b/>
        </w:rPr>
        <w:t>injonctions incessantes</w:t>
      </w:r>
      <w:r w:rsidR="00833FE2" w:rsidRPr="00F53A29">
        <w:t xml:space="preserve"> rendent très incertain le devenir de notre école. </w:t>
      </w:r>
    </w:p>
    <w:p w:rsidR="00833FE2" w:rsidRPr="00F53A29" w:rsidRDefault="00833FE2" w:rsidP="009E1E7B">
      <w:pPr>
        <w:spacing w:after="0" w:line="276" w:lineRule="auto"/>
        <w:jc w:val="both"/>
      </w:pPr>
      <w:r w:rsidRPr="00F53A29">
        <w:t xml:space="preserve">Bien sûr, la quasi-totalité des collègues continuent de s’investir pour leurs élèves mais jusqu’à quand ? C’est </w:t>
      </w:r>
      <w:r w:rsidRPr="00F53A29">
        <w:rPr>
          <w:b/>
        </w:rPr>
        <w:t>une école au bord de la crise de nerf</w:t>
      </w:r>
      <w:r w:rsidRPr="00F53A29">
        <w:t xml:space="preserve"> à laquelle vous devez faire face avec beaucoup de bienv</w:t>
      </w:r>
      <w:r w:rsidR="004017C7" w:rsidRPr="00F53A29">
        <w:t>eillance qui</w:t>
      </w:r>
      <w:r w:rsidRPr="00F53A29">
        <w:t xml:space="preserve"> ne doit pas seulement rester dans </w:t>
      </w:r>
      <w:r w:rsidR="004017C7" w:rsidRPr="00F53A29">
        <w:t>les mots.</w:t>
      </w:r>
    </w:p>
    <w:p w:rsidR="00DC4948" w:rsidRPr="00F53A29" w:rsidRDefault="004017C7" w:rsidP="009E1E7B">
      <w:pPr>
        <w:spacing w:after="0"/>
        <w:jc w:val="both"/>
      </w:pPr>
      <w:r w:rsidRPr="00DF1F73">
        <w:rPr>
          <w:rFonts w:eastAsia="Times New Roman" w:cs="Arial"/>
          <w:lang w:eastAsia="fr-FR"/>
        </w:rPr>
        <w:t xml:space="preserve">Qu’il s’agisse de la qualité du service rendu à la population, ou de la qualité des conditions d’exercice de tous nos collègues, nous </w:t>
      </w:r>
      <w:r w:rsidR="005269FD">
        <w:rPr>
          <w:rFonts w:eastAsia="Times New Roman" w:cs="Arial"/>
          <w:lang w:eastAsia="fr-FR"/>
        </w:rPr>
        <w:t>voulons croire en votre volonté</w:t>
      </w:r>
      <w:bookmarkStart w:id="0" w:name="_GoBack"/>
      <w:bookmarkEnd w:id="0"/>
      <w:r w:rsidRPr="00DF1F73">
        <w:rPr>
          <w:rFonts w:eastAsia="Times New Roman" w:cs="Arial"/>
          <w:lang w:eastAsia="fr-FR"/>
        </w:rPr>
        <w:t xml:space="preserve"> de préserver le bien-être </w:t>
      </w:r>
      <w:r w:rsidRPr="00F53A29">
        <w:rPr>
          <w:rFonts w:eastAsia="Times New Roman" w:cs="Arial"/>
          <w:lang w:eastAsia="fr-FR"/>
        </w:rPr>
        <w:t>de tous au travail.</w:t>
      </w:r>
    </w:p>
    <w:sectPr w:rsidR="00DC4948" w:rsidRPr="00F53A29" w:rsidSect="00F53A29">
      <w:pgSz w:w="11906" w:h="16838"/>
      <w:pgMar w:top="284" w:right="424" w:bottom="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0771C3"/>
    <w:rsid w:val="000771C3"/>
    <w:rsid w:val="000C30BF"/>
    <w:rsid w:val="001671E0"/>
    <w:rsid w:val="00245DF3"/>
    <w:rsid w:val="004017C7"/>
    <w:rsid w:val="005269FD"/>
    <w:rsid w:val="0062617E"/>
    <w:rsid w:val="00833FE2"/>
    <w:rsid w:val="009E1E7B"/>
    <w:rsid w:val="00C6705A"/>
    <w:rsid w:val="00C83E03"/>
    <w:rsid w:val="00D47031"/>
    <w:rsid w:val="00DC4948"/>
    <w:rsid w:val="00F53A29"/>
    <w:rsid w:val="00FC085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1C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45D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315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607</Words>
  <Characters>3341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Serange</dc:creator>
  <cp:lastModifiedBy>Admin</cp:lastModifiedBy>
  <cp:revision>2</cp:revision>
  <dcterms:created xsi:type="dcterms:W3CDTF">2019-06-24T08:32:00Z</dcterms:created>
  <dcterms:modified xsi:type="dcterms:W3CDTF">2019-06-24T08:32:00Z</dcterms:modified>
</cp:coreProperties>
</file>