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15875</wp:posOffset>
            </wp:positionH>
            <wp:positionV relativeFrom="paragraph">
              <wp:posOffset>9525</wp:posOffset>
            </wp:positionV>
            <wp:extent cx="2085975" cy="679450"/>
            <wp:effectExtent l="0" t="0" r="0" b="0"/>
            <wp:wrapTight wrapText="bothSides">
              <wp:wrapPolygon edited="0">
                <wp:start x="-5" y="0"/>
                <wp:lineTo x="-5" y="21193"/>
                <wp:lineTo x="21498" y="21193"/>
                <wp:lineTo x="21498" y="0"/>
                <wp:lineTo x="-5" y="0"/>
              </wp:wrapPolygon>
            </wp:wrapTight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reprincipal"/>
        <w:spacing w:before="0" w:after="0"/>
        <w:ind w:left="102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Titreprincipal"/>
        <w:spacing w:before="0" w:after="0"/>
        <w:ind w:left="102" w:hanging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Document préparatoire à l’entretien professionnel de direction d’école</w:t>
      </w:r>
    </w:p>
    <w:p>
      <w:pPr>
        <w:pStyle w:val="Normal"/>
        <w:jc w:val="center"/>
        <w:rPr>
          <w:rFonts w:ascii="Arial" w:hAnsi="Arial" w:cs="Arial"/>
          <w:w w:val="95"/>
          <w:sz w:val="18"/>
          <w:szCs w:val="18"/>
        </w:rPr>
      </w:pPr>
      <w:r>
        <w:rPr>
          <w:rFonts w:cs="Arial" w:ascii="Arial" w:hAnsi="Arial"/>
          <w:w w:val="95"/>
          <w:sz w:val="18"/>
          <w:szCs w:val="18"/>
        </w:rPr>
        <w:t xml:space="preserve">En référence au </w:t>
      </w:r>
      <w:hyperlink r:id="rId3">
        <w:r>
          <w:rPr>
            <w:rStyle w:val="LienInternet"/>
            <w:rFonts w:cs="Arial" w:ascii="Arial" w:hAnsi="Arial"/>
            <w:w w:val="95"/>
            <w:sz w:val="18"/>
            <w:szCs w:val="18"/>
          </w:rPr>
          <w:t>Bulletin</w:t>
        </w:r>
        <w:r>
          <w:rPr>
            <w:rStyle w:val="LienInternet"/>
            <w:rFonts w:cs="Arial" w:ascii="Arial" w:hAnsi="Arial"/>
            <w:spacing w:val="1"/>
            <w:w w:val="95"/>
            <w:sz w:val="18"/>
            <w:szCs w:val="18"/>
          </w:rPr>
          <w:t xml:space="preserve"> </w:t>
        </w:r>
        <w:r>
          <w:rPr>
            <w:rStyle w:val="LienInternet"/>
            <w:rFonts w:cs="Arial" w:ascii="Arial" w:hAnsi="Arial"/>
            <w:w w:val="95"/>
            <w:sz w:val="18"/>
            <w:szCs w:val="18"/>
          </w:rPr>
          <w:t>officiel</w:t>
        </w:r>
        <w:r>
          <w:rPr>
            <w:rStyle w:val="LienInternet"/>
            <w:rFonts w:cs="Arial" w:ascii="Arial" w:hAnsi="Arial"/>
            <w:spacing w:val="1"/>
            <w:w w:val="95"/>
            <w:sz w:val="18"/>
            <w:szCs w:val="18"/>
          </w:rPr>
          <w:t xml:space="preserve"> </w:t>
        </w:r>
        <w:r>
          <w:rPr>
            <w:rStyle w:val="LienInternet"/>
            <w:rFonts w:cs="Arial" w:ascii="Arial" w:hAnsi="Arial"/>
            <w:w w:val="95"/>
            <w:sz w:val="18"/>
            <w:szCs w:val="18"/>
          </w:rPr>
          <w:t>n° 15</w:t>
        </w:r>
        <w:r>
          <w:rPr>
            <w:rStyle w:val="LienInternet"/>
            <w:rFonts w:cs="Arial" w:ascii="Arial" w:hAnsi="Arial"/>
            <w:spacing w:val="1"/>
            <w:w w:val="95"/>
            <w:sz w:val="18"/>
            <w:szCs w:val="18"/>
          </w:rPr>
          <w:t xml:space="preserve"> </w:t>
        </w:r>
        <w:r>
          <w:rPr>
            <w:rStyle w:val="LienInternet"/>
            <w:rFonts w:cs="Arial" w:ascii="Arial" w:hAnsi="Arial"/>
            <w:w w:val="95"/>
            <w:sz w:val="18"/>
            <w:szCs w:val="18"/>
          </w:rPr>
          <w:t>du</w:t>
        </w:r>
        <w:r>
          <w:rPr>
            <w:rStyle w:val="LienInternet"/>
            <w:rFonts w:cs="Arial" w:ascii="Arial" w:hAnsi="Arial"/>
            <w:spacing w:val="-1"/>
            <w:w w:val="95"/>
            <w:sz w:val="18"/>
            <w:szCs w:val="18"/>
          </w:rPr>
          <w:t xml:space="preserve"> </w:t>
        </w:r>
        <w:r>
          <w:rPr>
            <w:rStyle w:val="LienInternet"/>
            <w:rFonts w:cs="Arial" w:ascii="Arial" w:hAnsi="Arial"/>
            <w:w w:val="95"/>
            <w:sz w:val="18"/>
            <w:szCs w:val="18"/>
          </w:rPr>
          <w:t>11 avril</w:t>
        </w:r>
        <w:r>
          <w:rPr>
            <w:rStyle w:val="LienInternet"/>
            <w:rFonts w:cs="Arial" w:ascii="Arial" w:hAnsi="Arial"/>
            <w:spacing w:val="1"/>
            <w:w w:val="95"/>
            <w:sz w:val="18"/>
            <w:szCs w:val="18"/>
          </w:rPr>
          <w:t xml:space="preserve"> </w:t>
        </w:r>
        <w:r>
          <w:rPr>
            <w:rStyle w:val="LienInternet"/>
            <w:rFonts w:cs="Arial" w:ascii="Arial" w:hAnsi="Arial"/>
            <w:w w:val="95"/>
            <w:sz w:val="18"/>
            <w:szCs w:val="18"/>
          </w:rPr>
          <w:t>2024</w:t>
        </w:r>
      </w:hyperlink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Corpsdetexte"/>
        <w:ind w:left="10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(à renvoyer une semaine avant l’entretien)</w:t>
      </w:r>
    </w:p>
    <w:p>
      <w:pPr>
        <w:pStyle w:val="Corpsdetexte"/>
        <w:ind w:left="104" w:hanging="0"/>
        <w:rPr/>
      </w:pPr>
      <w:r>
        <w:rPr/>
      </w:r>
    </w:p>
    <w:p>
      <w:pPr>
        <w:pStyle w:val="Corpsdetexte"/>
        <w:ind w:left="104" w:hanging="0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color w:val="0070C0"/>
          <w:sz w:val="20"/>
          <w:szCs w:val="20"/>
        </w:rPr>
        <w:t>Cette grille a pour objectif de recueillir et d’analyser les compétences professionnelles abordées au cours de l’entretien. Elle est structurée autour de plusieurs domaines de compétences essentiels à l’exercice de la fonction. Afin de préparer cet entretien, il est demandé de remplir chaque section pour mettre en évidence les pratiques, les méthodes de travail</w:t>
      </w:r>
      <w:r>
        <w:rPr>
          <w:color w:val="0070C0"/>
        </w:rPr>
        <w:t>.</w:t>
      </w:r>
    </w:p>
    <w:p>
      <w:pPr>
        <w:pStyle w:val="Corpsdetexte"/>
        <w:ind w:left="10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eNormal"/>
        <w:tblW w:w="9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353"/>
      </w:tblGrid>
      <w:tr>
        <w:trPr>
          <w:trHeight w:val="942" w:hRule="atLeast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Conditions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d’exercice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au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regard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du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contexte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local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ou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territorial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:</w:t>
            </w:r>
            <w:r>
              <w:rPr>
                <w:rFonts w:cs="Arial" w:ascii="Arial" w:hAnsi="Arial"/>
                <w:i/>
                <w:iCs/>
                <w:kern w:val="0"/>
                <w:sz w:val="16"/>
                <w:szCs w:val="16"/>
                <w:lang w:eastAsia="en-US" w:bidi="ar-SA"/>
              </w:rPr>
              <w:t xml:space="preserve"> : 2 000 caractères maximum</w:t>
            </w:r>
          </w:p>
        </w:tc>
      </w:tr>
      <w:tr>
        <w:trPr>
          <w:trHeight w:val="943" w:hRule="atLeast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Compétences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pédagogiques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(animation,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pilotage,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coordination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des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projets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et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l’équipe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pédagogique,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etc.)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i/>
                <w:iCs/>
                <w:kern w:val="0"/>
                <w:sz w:val="16"/>
                <w:szCs w:val="16"/>
                <w:lang w:eastAsia="en-US" w:bidi="ar-SA"/>
              </w:rPr>
              <w:t>: 2 000 caractères maximum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42" w:hRule="atLeast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>Compétences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>relationnelles</w:t>
            </w:r>
            <w:r>
              <w:rPr>
                <w:rFonts w:cs="Arial" w:ascii="Arial" w:hAnsi="Arial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>avec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>les</w:t>
            </w:r>
            <w:r>
              <w:rPr>
                <w:rFonts w:cs="Arial" w:ascii="Arial" w:hAnsi="Arial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kern w:val="0"/>
                <w:sz w:val="20"/>
                <w:szCs w:val="20"/>
                <w:lang w:eastAsia="en-US" w:bidi="ar-SA"/>
              </w:rPr>
              <w:t>familles,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les</w:t>
            </w:r>
            <w:r>
              <w:rPr>
                <w:rFonts w:cs="Arial" w:ascii="Arial" w:hAnsi="Arial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représentants</w:t>
            </w:r>
            <w:r>
              <w:rPr>
                <w:rFonts w:cs="Arial" w:ascii="Arial" w:hAnsi="Arial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légaux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des</w:t>
            </w:r>
            <w:r>
              <w:rPr>
                <w:rFonts w:cs="Arial" w:ascii="Arial" w:hAnsi="Arial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élèves</w:t>
            </w:r>
            <w:r>
              <w:rPr>
                <w:rFonts w:cs="Arial" w:ascii="Arial" w:hAnsi="Arial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:</w:t>
            </w:r>
            <w:r>
              <w:rPr>
                <w:rFonts w:cs="Arial" w:ascii="Arial" w:hAnsi="Arial"/>
                <w:i/>
                <w:iCs/>
                <w:kern w:val="0"/>
                <w:sz w:val="16"/>
                <w:szCs w:val="16"/>
                <w:lang w:eastAsia="en-US" w:bidi="ar-SA"/>
              </w:rPr>
              <w:t xml:space="preserve"> : 2 000 caractères maximum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80" w:hRule="atLeast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Compétences</w:t>
            </w:r>
            <w:r>
              <w:rPr>
                <w:rFonts w:cs="Arial" w:ascii="Arial" w:hAnsi="Arial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relationnelles</w:t>
            </w:r>
            <w:r>
              <w:rPr>
                <w:rFonts w:cs="Arial" w:ascii="Arial" w:hAnsi="Arial"/>
                <w:spacing w:val="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avec</w:t>
            </w:r>
            <w:r>
              <w:rPr>
                <w:rFonts w:cs="Arial" w:ascii="Arial" w:hAnsi="Arial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les</w:t>
            </w:r>
            <w:r>
              <w:rPr>
                <w:rFonts w:cs="Arial" w:ascii="Arial" w:hAnsi="Arial"/>
                <w:spacing w:val="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représentants</w:t>
            </w:r>
            <w:r>
              <w:rPr>
                <w:rFonts w:cs="Arial" w:ascii="Arial" w:hAnsi="Arial"/>
                <w:spacing w:val="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élus</w:t>
            </w:r>
            <w:r>
              <w:rPr>
                <w:rFonts w:cs="Arial" w:ascii="Arial" w:hAnsi="Arial"/>
                <w:spacing w:val="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des</w:t>
            </w:r>
            <w:r>
              <w:rPr>
                <w:rFonts w:cs="Arial" w:ascii="Arial" w:hAnsi="Arial"/>
                <w:spacing w:val="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parents</w:t>
            </w:r>
            <w:r>
              <w:rPr>
                <w:rFonts w:cs="Arial" w:ascii="Arial" w:hAnsi="Arial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d’élèves,</w:t>
            </w:r>
            <w:r>
              <w:rPr>
                <w:rFonts w:cs="Arial" w:ascii="Arial" w:hAnsi="Arial"/>
                <w:spacing w:val="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les</w:t>
            </w:r>
            <w:r>
              <w:rPr>
                <w:rFonts w:cs="Arial" w:ascii="Arial" w:hAnsi="Arial"/>
                <w:spacing w:val="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partenaires</w:t>
            </w:r>
            <w:r>
              <w:rPr>
                <w:rFonts w:cs="Arial" w:ascii="Arial" w:hAnsi="Arial"/>
                <w:spacing w:val="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l’école</w:t>
            </w:r>
            <w:r>
              <w:rPr>
                <w:rFonts w:cs="Arial" w:ascii="Arial" w:hAnsi="Arial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(élus,</w:t>
            </w:r>
            <w:r>
              <w:rPr>
                <w:rFonts w:cs="Arial" w:ascii="Arial" w:hAnsi="Arial"/>
                <w:spacing w:val="-5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associations,</w:t>
            </w:r>
            <w:r>
              <w:rPr>
                <w:rFonts w:cs="Arial" w:ascii="Arial" w:hAnsi="Arial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etc.)</w:t>
            </w:r>
            <w:r>
              <w:rPr>
                <w:rFonts w:cs="Arial" w:ascii="Arial" w:hAnsi="Arial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:</w:t>
            </w:r>
            <w:r>
              <w:rPr>
                <w:rFonts w:cs="Arial" w:ascii="Arial" w:hAnsi="Arial"/>
                <w:i/>
                <w:iCs/>
                <w:kern w:val="0"/>
                <w:sz w:val="16"/>
                <w:szCs w:val="16"/>
                <w:lang w:eastAsia="en-US" w:bidi="ar-SA"/>
              </w:rPr>
              <w:t xml:space="preserve"> : 2 000 caractères maximum</w:t>
            </w:r>
          </w:p>
          <w:p>
            <w:pPr>
              <w:pStyle w:val="TableParagraph"/>
              <w:widowControl w:val="false"/>
              <w:spacing w:lineRule="auto" w:line="218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18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18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18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42" w:hRule="atLeast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Compétences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organisationnelles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relatives</w:t>
            </w:r>
            <w:r>
              <w:rPr>
                <w:rFonts w:cs="Arial" w:ascii="Arial" w:hAnsi="Arial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au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fonctionnement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l’école</w:t>
            </w:r>
            <w:r>
              <w:rPr>
                <w:rFonts w:cs="Arial" w:ascii="Arial" w:hAnsi="Arial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:</w:t>
            </w:r>
            <w:r>
              <w:rPr>
                <w:rFonts w:cs="Arial" w:ascii="Arial" w:hAnsi="Arial"/>
                <w:i/>
                <w:iCs/>
                <w:kern w:val="0"/>
                <w:sz w:val="16"/>
                <w:szCs w:val="16"/>
                <w:lang w:eastAsia="en-US" w:bidi="ar-SA"/>
              </w:rPr>
              <w:t xml:space="preserve"> : 2 000 caractères maximum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43" w:hRule="atLeast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Besoins</w:t>
            </w:r>
            <w:r>
              <w:rPr>
                <w:rFonts w:cs="Arial" w:ascii="Arial" w:hAnsi="Arial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en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formation</w:t>
            </w:r>
            <w:r>
              <w:rPr>
                <w:rFonts w:cs="Arial" w:ascii="Arial" w:hAnsi="Arial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42" w:hRule="atLeast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Perspectives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éventuelles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d’évolution</w:t>
            </w:r>
            <w:r>
              <w:rPr>
                <w:rFonts w:cs="Arial" w:ascii="Arial" w:hAnsi="Arial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ou</w:t>
            </w:r>
            <w:r>
              <w:rPr>
                <w:rFonts w:cs="Arial" w:ascii="Arial" w:hAnsi="Arial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mobilité</w:t>
            </w:r>
            <w:r>
              <w:rPr>
                <w:rFonts w:cs="Arial" w:ascii="Arial" w:hAnsi="Arial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0"/>
                <w:lang w:eastAsia="en-US" w:bidi="ar-SA"/>
              </w:rPr>
              <w:t>:</w:t>
            </w:r>
          </w:p>
        </w:tc>
      </w:tr>
    </w:tbl>
    <w:p>
      <w:pPr>
        <w:pStyle w:val="Corpsdetext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orpsdetexte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color w:val="0070C0"/>
          <w:sz w:val="20"/>
          <w:szCs w:val="20"/>
        </w:rPr>
        <w:t>Aides à la rédaction :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Style w:val="Strong"/>
          <w:rFonts w:cs="Arial" w:ascii="Arial" w:hAnsi="Arial"/>
          <w:color w:val="0070C0"/>
          <w:sz w:val="20"/>
          <w:szCs w:val="20"/>
        </w:rPr>
        <w:t>Organisation du travail</w:t>
      </w:r>
      <w:r>
        <w:rPr>
          <w:rFonts w:cs="Arial" w:ascii="Arial" w:hAnsi="Arial"/>
          <w:color w:val="0070C0"/>
          <w:sz w:val="20"/>
          <w:szCs w:val="20"/>
        </w:rPr>
        <w:t xml:space="preserve"> : Capacité à planifier, à prioriser et à structurer les tâches au quotidien. Cela inclut la gestion du temps, l'utilisation des outils appropriés, ainsi que l’adaptation face aux imprévus.</w:t>
      </w:r>
    </w:p>
    <w:p>
      <w:pPr>
        <w:pStyle w:val="NormalWeb"/>
        <w:numPr>
          <w:ilvl w:val="0"/>
          <w:numId w:val="1"/>
        </w:numPr>
        <w:spacing w:before="0" w:after="28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Style w:val="Strong"/>
          <w:rFonts w:cs="Arial" w:ascii="Arial" w:hAnsi="Arial"/>
          <w:color w:val="0070C0"/>
          <w:sz w:val="20"/>
          <w:szCs w:val="20"/>
        </w:rPr>
        <w:t>Exercice de la fonction</w:t>
      </w:r>
      <w:r>
        <w:rPr>
          <w:rFonts w:cs="Arial" w:ascii="Arial" w:hAnsi="Arial"/>
          <w:color w:val="0070C0"/>
          <w:sz w:val="20"/>
          <w:szCs w:val="20"/>
        </w:rPr>
        <w:t xml:space="preserve"> : Gestes professionnels mobilisés dans la mise en œuvre des compétences pédagogiques, relationnelles et organisationnelles. (collaboration avec les collègues, prise de décision, gestion de conflits, gestion de crise…).</w:t>
      </w:r>
    </w:p>
    <w:p>
      <w:pPr>
        <w:pStyle w:val="NormalWeb"/>
        <w:spacing w:before="280" w:after="2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before="280" w:after="280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20" w:h="16850"/>
      <w:pgMar w:left="860" w:right="1460" w:gutter="0" w:header="0" w:top="426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Sans Unico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Lucida Sans Unicode" w:hAnsi="Lucida Sans Unicode" w:eastAsia="Lucida Sans Unicode" w:cs="Lucida Sans Unicode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a5527"/>
    <w:rPr>
      <w:b/>
      <w:bCs/>
    </w:rPr>
  </w:style>
  <w:style w:type="character" w:styleId="LienInternet">
    <w:name w:val="Lien Internet"/>
    <w:basedOn w:val="DefaultParagraphFont"/>
    <w:uiPriority w:val="99"/>
    <w:unhideWhenUsed/>
    <w:rsid w:val="00d607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073c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sz w:val="17"/>
      <w:szCs w:val="17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reprincipal">
    <w:name w:val="Title"/>
    <w:basedOn w:val="Normal"/>
    <w:uiPriority w:val="10"/>
    <w:qFormat/>
    <w:pPr>
      <w:spacing w:before="248" w:after="0"/>
      <w:ind w:left="104" w:hanging="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5" w:after="0"/>
      <w:ind w:left="107" w:hanging="0"/>
    </w:pPr>
    <w:rPr/>
  </w:style>
  <w:style w:type="paragraph" w:styleId="NormalWeb">
    <w:name w:val="Normal (Web)"/>
    <w:basedOn w:val="Normal"/>
    <w:uiPriority w:val="99"/>
    <w:semiHidden/>
    <w:unhideWhenUsed/>
    <w:qFormat/>
    <w:rsid w:val="000a5527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education.gouv.fr/bo/2024/Hebdo15/MENH2407075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LibreOffice/7.2.3.2$Windows_X86_64 LibreOffice_project/d166454616c1632304285822f9c83ce2e660fd92</Application>
  <AppVersion>15.0000</AppVersion>
  <Pages>1</Pages>
  <Words>244</Words>
  <Characters>1449</Characters>
  <CharactersWithSpaces>1678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2025-09-26T05:47:00Z</dcterms:created>
  <dc:creator>Administration centrale</dc:creator>
  <dc:description/>
  <dc:language>fr-FR</dc:language>
  <cp:lastModifiedBy>Yann-Stephane Ben-Boujema</cp:lastModifiedBy>
  <cp:lastPrinted>2024-09-17T08:33:00Z</cp:lastPrinted>
  <dcterms:modified xsi:type="dcterms:W3CDTF">2025-09-26T05:47:00Z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