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46B" w:rsidRDefault="00E5446B" w:rsidP="009D0534">
      <w:pPr>
        <w:spacing w:after="0" w:line="259" w:lineRule="auto"/>
        <w:ind w:left="0" w:firstLine="0"/>
        <w:rPr>
          <w:rFonts w:ascii="Arial" w:hAnsi="Arial" w:cs="Arial"/>
          <w:b/>
          <w:sz w:val="23"/>
          <w:szCs w:val="23"/>
        </w:rPr>
      </w:pPr>
      <w:r>
        <w:rPr>
          <w:noProof/>
          <w:sz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115695" cy="1123315"/>
            <wp:effectExtent l="0" t="0" r="8255" b="635"/>
            <wp:wrapSquare wrapText="bothSides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95" cy="112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67E72" w:rsidRPr="00E5446B" w:rsidRDefault="0042066D" w:rsidP="009D0534">
      <w:pPr>
        <w:spacing w:after="0" w:line="259" w:lineRule="auto"/>
        <w:ind w:left="0" w:firstLine="0"/>
        <w:rPr>
          <w:rFonts w:ascii="Arial" w:hAnsi="Arial" w:cs="Arial"/>
          <w:b/>
          <w:sz w:val="24"/>
          <w:szCs w:val="24"/>
        </w:rPr>
      </w:pPr>
      <w:r w:rsidRPr="00E5446B">
        <w:rPr>
          <w:rFonts w:ascii="Arial" w:hAnsi="Arial" w:cs="Arial"/>
          <w:b/>
          <w:sz w:val="24"/>
          <w:szCs w:val="24"/>
        </w:rPr>
        <w:t xml:space="preserve">ANNEXE </w:t>
      </w:r>
      <w:r w:rsidR="00F8386C">
        <w:rPr>
          <w:rFonts w:ascii="Arial" w:hAnsi="Arial" w:cs="Arial"/>
          <w:b/>
          <w:sz w:val="24"/>
          <w:szCs w:val="24"/>
        </w:rPr>
        <w:t>7</w:t>
      </w:r>
      <w:bookmarkStart w:id="0" w:name="_GoBack"/>
      <w:bookmarkEnd w:id="0"/>
      <w:r w:rsidR="00B67E72" w:rsidRPr="00E5446B">
        <w:rPr>
          <w:rFonts w:ascii="Arial" w:hAnsi="Arial" w:cs="Arial"/>
          <w:b/>
          <w:sz w:val="24"/>
          <w:szCs w:val="24"/>
        </w:rPr>
        <w:t> : Conditions de recevabilité à un détachement dans un corps des personnels enseignants, d’éducation et psychologues de l’éducation nationale.</w:t>
      </w:r>
    </w:p>
    <w:p w:rsidR="00B67E72" w:rsidRPr="00B67E72" w:rsidRDefault="00B67E72" w:rsidP="009D0534">
      <w:pPr>
        <w:spacing w:after="0" w:line="259" w:lineRule="auto"/>
        <w:ind w:left="0" w:firstLine="0"/>
        <w:rPr>
          <w:rFonts w:ascii="Arial" w:hAnsi="Arial" w:cs="Arial"/>
          <w:sz w:val="20"/>
          <w:szCs w:val="20"/>
        </w:rPr>
      </w:pPr>
    </w:p>
    <w:p w:rsidR="00E5446B" w:rsidRDefault="00E5446B" w:rsidP="00E5446B">
      <w:pPr>
        <w:spacing w:after="0" w:line="259" w:lineRule="auto"/>
        <w:ind w:left="1985" w:firstLine="0"/>
        <w:rPr>
          <w:rFonts w:ascii="Arial" w:hAnsi="Arial" w:cs="Arial"/>
          <w:sz w:val="24"/>
          <w:szCs w:val="24"/>
        </w:rPr>
      </w:pPr>
    </w:p>
    <w:p w:rsidR="00E5446B" w:rsidRDefault="00E5446B" w:rsidP="00E5446B">
      <w:pPr>
        <w:spacing w:after="0" w:line="259" w:lineRule="auto"/>
        <w:ind w:left="1985" w:firstLine="0"/>
        <w:rPr>
          <w:rFonts w:ascii="Arial" w:hAnsi="Arial" w:cs="Arial"/>
          <w:sz w:val="24"/>
          <w:szCs w:val="24"/>
        </w:rPr>
      </w:pPr>
    </w:p>
    <w:p w:rsidR="009D0534" w:rsidRPr="00E5446B" w:rsidRDefault="009D0534" w:rsidP="00E5446B">
      <w:pPr>
        <w:spacing w:after="0" w:line="259" w:lineRule="auto"/>
        <w:ind w:left="1985" w:firstLine="0"/>
        <w:rPr>
          <w:rFonts w:ascii="Arial" w:hAnsi="Arial" w:cs="Arial"/>
          <w:sz w:val="24"/>
          <w:szCs w:val="24"/>
        </w:rPr>
      </w:pPr>
      <w:r w:rsidRPr="00E5446B">
        <w:rPr>
          <w:rFonts w:ascii="Arial" w:hAnsi="Arial" w:cs="Arial"/>
          <w:sz w:val="24"/>
          <w:szCs w:val="24"/>
        </w:rPr>
        <w:t>Les fonctionnaires titulaires de la fonction publique de l’État, de la fonction publique territoriale ou hospitalière, ou des</w:t>
      </w:r>
      <w:r w:rsidR="00E5446B" w:rsidRPr="00E5446B">
        <w:rPr>
          <w:rFonts w:ascii="Arial" w:hAnsi="Arial" w:cs="Arial"/>
          <w:sz w:val="24"/>
          <w:szCs w:val="24"/>
        </w:rPr>
        <w:t xml:space="preserve"> </w:t>
      </w:r>
      <w:r w:rsidRPr="00E5446B">
        <w:rPr>
          <w:rFonts w:ascii="Arial" w:hAnsi="Arial" w:cs="Arial"/>
          <w:sz w:val="24"/>
          <w:szCs w:val="24"/>
        </w:rPr>
        <w:t xml:space="preserve">établissements publics qui en dépendent, doivent remplir deux </w:t>
      </w:r>
      <w:r w:rsidR="00E5446B" w:rsidRPr="00E5446B">
        <w:rPr>
          <w:rFonts w:ascii="Arial" w:hAnsi="Arial" w:cs="Arial"/>
          <w:sz w:val="24"/>
          <w:szCs w:val="24"/>
        </w:rPr>
        <w:t>c</w:t>
      </w:r>
      <w:r w:rsidRPr="00E5446B">
        <w:rPr>
          <w:rFonts w:ascii="Arial" w:hAnsi="Arial" w:cs="Arial"/>
          <w:sz w:val="24"/>
          <w:szCs w:val="24"/>
        </w:rPr>
        <w:t>onditions cumulatives pour pouvoir être candidats :</w:t>
      </w:r>
    </w:p>
    <w:p w:rsidR="009D0534" w:rsidRPr="009D0534" w:rsidRDefault="009D0534" w:rsidP="009D0534">
      <w:pPr>
        <w:spacing w:after="0" w:line="259" w:lineRule="auto"/>
        <w:ind w:left="0" w:firstLine="0"/>
        <w:rPr>
          <w:rFonts w:ascii="Arial" w:hAnsi="Arial" w:cs="Arial"/>
          <w:sz w:val="20"/>
          <w:szCs w:val="20"/>
        </w:rPr>
      </w:pPr>
    </w:p>
    <w:p w:rsidR="009D0534" w:rsidRPr="00E5446B" w:rsidRDefault="009D0534" w:rsidP="009D0534">
      <w:pPr>
        <w:spacing w:after="0" w:line="259" w:lineRule="auto"/>
        <w:ind w:left="0" w:firstLine="0"/>
        <w:rPr>
          <w:rFonts w:ascii="Arial" w:hAnsi="Arial" w:cs="Arial"/>
          <w:sz w:val="24"/>
          <w:szCs w:val="24"/>
        </w:rPr>
      </w:pPr>
      <w:r w:rsidRPr="00E5446B">
        <w:rPr>
          <w:rFonts w:ascii="Arial" w:hAnsi="Arial" w:cs="Arial"/>
          <w:sz w:val="24"/>
          <w:szCs w:val="24"/>
        </w:rPr>
        <w:t>Les corps d'accueil et d'origine doivent être, d’une part, de catégorie A et, d’autre part, de niveau comparable, le niveau</w:t>
      </w:r>
      <w:r w:rsidR="00653330" w:rsidRPr="00E5446B">
        <w:rPr>
          <w:rFonts w:ascii="Arial" w:hAnsi="Arial" w:cs="Arial"/>
          <w:sz w:val="24"/>
          <w:szCs w:val="24"/>
        </w:rPr>
        <w:t xml:space="preserve"> </w:t>
      </w:r>
      <w:r w:rsidRPr="00E5446B">
        <w:rPr>
          <w:rFonts w:ascii="Arial" w:hAnsi="Arial" w:cs="Arial"/>
          <w:sz w:val="24"/>
          <w:szCs w:val="24"/>
        </w:rPr>
        <w:t>de comparabilité s'appréciant au regard des conditions de recrutement dans le corps, notamment des titres et</w:t>
      </w:r>
      <w:r w:rsidR="00E5446B">
        <w:rPr>
          <w:rFonts w:ascii="Arial" w:hAnsi="Arial" w:cs="Arial"/>
          <w:sz w:val="24"/>
          <w:szCs w:val="24"/>
        </w:rPr>
        <w:t xml:space="preserve"> </w:t>
      </w:r>
      <w:r w:rsidRPr="00E5446B">
        <w:rPr>
          <w:rFonts w:ascii="Arial" w:hAnsi="Arial" w:cs="Arial"/>
          <w:sz w:val="24"/>
          <w:szCs w:val="24"/>
        </w:rPr>
        <w:t>diplômes requis, ou du niveau des missions définies par les statuts particuliers. Les conditions de recrutement et le</w:t>
      </w:r>
      <w:r w:rsidR="00E5446B">
        <w:rPr>
          <w:rFonts w:ascii="Arial" w:hAnsi="Arial" w:cs="Arial"/>
          <w:sz w:val="24"/>
          <w:szCs w:val="24"/>
        </w:rPr>
        <w:t xml:space="preserve"> </w:t>
      </w:r>
      <w:r w:rsidRPr="00E5446B">
        <w:rPr>
          <w:rFonts w:ascii="Arial" w:hAnsi="Arial" w:cs="Arial"/>
          <w:sz w:val="24"/>
          <w:szCs w:val="24"/>
        </w:rPr>
        <w:t>niveau des missions constituent deux critères alternatifs.</w:t>
      </w:r>
    </w:p>
    <w:p w:rsidR="009D0534" w:rsidRPr="00E5446B" w:rsidRDefault="009D0534" w:rsidP="009D0534">
      <w:pPr>
        <w:spacing w:after="0" w:line="259" w:lineRule="auto"/>
        <w:ind w:left="0" w:firstLine="0"/>
        <w:rPr>
          <w:rFonts w:ascii="Arial" w:hAnsi="Arial" w:cs="Arial"/>
          <w:sz w:val="24"/>
          <w:szCs w:val="24"/>
        </w:rPr>
      </w:pPr>
    </w:p>
    <w:p w:rsidR="009D0534" w:rsidRPr="00E5446B" w:rsidRDefault="009D0534" w:rsidP="009D0534">
      <w:pPr>
        <w:spacing w:after="0" w:line="259" w:lineRule="auto"/>
        <w:ind w:left="0" w:firstLine="0"/>
        <w:rPr>
          <w:rFonts w:ascii="Arial" w:hAnsi="Arial" w:cs="Arial"/>
          <w:sz w:val="24"/>
          <w:szCs w:val="24"/>
        </w:rPr>
      </w:pPr>
      <w:r w:rsidRPr="00E5446B">
        <w:rPr>
          <w:rFonts w:ascii="Arial" w:hAnsi="Arial" w:cs="Arial"/>
          <w:sz w:val="24"/>
          <w:szCs w:val="24"/>
        </w:rPr>
        <w:t>La modification des conditions de recrutement prévue par le décret n° 2021-1335 du 14 octobre 2021 ne doit pas</w:t>
      </w:r>
      <w:r w:rsidR="00E5446B">
        <w:rPr>
          <w:rFonts w:ascii="Arial" w:hAnsi="Arial" w:cs="Arial"/>
          <w:sz w:val="24"/>
          <w:szCs w:val="24"/>
        </w:rPr>
        <w:t xml:space="preserve"> </w:t>
      </w:r>
      <w:r w:rsidRPr="00E5446B">
        <w:rPr>
          <w:rFonts w:ascii="Arial" w:hAnsi="Arial" w:cs="Arial"/>
          <w:sz w:val="24"/>
          <w:szCs w:val="24"/>
        </w:rPr>
        <w:t>automatiquement représenter un obstacle au détachement. À titre d’exemple, un ingénieur d’études, recruté au niveau</w:t>
      </w:r>
      <w:r w:rsidR="00653330" w:rsidRPr="00E5446B">
        <w:rPr>
          <w:rFonts w:ascii="Arial" w:hAnsi="Arial" w:cs="Arial"/>
          <w:sz w:val="24"/>
          <w:szCs w:val="24"/>
        </w:rPr>
        <w:t xml:space="preserve"> </w:t>
      </w:r>
      <w:r w:rsidRPr="00E5446B">
        <w:rPr>
          <w:rFonts w:ascii="Arial" w:hAnsi="Arial" w:cs="Arial"/>
          <w:sz w:val="24"/>
          <w:szCs w:val="24"/>
        </w:rPr>
        <w:t>licence, peut voir sa demande de détachement dans le corps des professeurs certifiés examinée, au regard du niveau de ses missions.</w:t>
      </w:r>
    </w:p>
    <w:p w:rsidR="009D0534" w:rsidRPr="00E5446B" w:rsidRDefault="009D0534" w:rsidP="009D0534">
      <w:pPr>
        <w:spacing w:after="0" w:line="259" w:lineRule="auto"/>
        <w:ind w:left="0" w:firstLine="0"/>
        <w:rPr>
          <w:rFonts w:ascii="Arial" w:hAnsi="Arial" w:cs="Arial"/>
          <w:sz w:val="24"/>
          <w:szCs w:val="24"/>
        </w:rPr>
      </w:pPr>
    </w:p>
    <w:p w:rsidR="009D0534" w:rsidRPr="00E5446B" w:rsidRDefault="00E5446B" w:rsidP="009D0534">
      <w:pPr>
        <w:spacing w:after="0" w:line="259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</w:t>
      </w:r>
      <w:r w:rsidR="009D0534" w:rsidRPr="00E5446B">
        <w:rPr>
          <w:rFonts w:ascii="Arial" w:hAnsi="Arial" w:cs="Arial"/>
          <w:sz w:val="24"/>
          <w:szCs w:val="24"/>
        </w:rPr>
        <w:t>s candidats au détachement doivent par ailleurs, au 1er septembre 2025, être titulaires des diplômes et qualifications</w:t>
      </w:r>
      <w:r w:rsidR="00653330" w:rsidRPr="00E5446B">
        <w:rPr>
          <w:rFonts w:ascii="Arial" w:hAnsi="Arial" w:cs="Arial"/>
          <w:sz w:val="24"/>
          <w:szCs w:val="24"/>
        </w:rPr>
        <w:t xml:space="preserve"> </w:t>
      </w:r>
      <w:r w:rsidR="009D0534" w:rsidRPr="00E5446B">
        <w:rPr>
          <w:rFonts w:ascii="Arial" w:hAnsi="Arial" w:cs="Arial"/>
          <w:sz w:val="24"/>
          <w:szCs w:val="24"/>
        </w:rPr>
        <w:t>énoncés ci-après :</w:t>
      </w:r>
    </w:p>
    <w:p w:rsidR="00E5446B" w:rsidRDefault="00E5446B" w:rsidP="009D0534">
      <w:pPr>
        <w:spacing w:after="0" w:line="259" w:lineRule="auto"/>
        <w:ind w:left="0" w:firstLine="0"/>
        <w:rPr>
          <w:rFonts w:ascii="Arial" w:hAnsi="Arial" w:cs="Arial"/>
          <w:sz w:val="20"/>
          <w:szCs w:val="20"/>
        </w:rPr>
      </w:pPr>
    </w:p>
    <w:p w:rsidR="00E5446B" w:rsidRDefault="00E5446B" w:rsidP="009D0534">
      <w:pPr>
        <w:spacing w:after="0" w:line="259" w:lineRule="auto"/>
        <w:ind w:left="0" w:firstLine="0"/>
        <w:rPr>
          <w:rFonts w:ascii="Arial" w:hAnsi="Arial" w:cs="Arial"/>
          <w:sz w:val="20"/>
          <w:szCs w:val="20"/>
        </w:rPr>
      </w:pPr>
    </w:p>
    <w:p w:rsidR="00E5446B" w:rsidRDefault="00E5446B" w:rsidP="009D0534">
      <w:pPr>
        <w:spacing w:after="0" w:line="259" w:lineRule="auto"/>
        <w:ind w:left="0" w:firstLine="0"/>
        <w:rPr>
          <w:rFonts w:ascii="Arial" w:hAnsi="Arial" w:cs="Arial"/>
          <w:sz w:val="20"/>
          <w:szCs w:val="20"/>
        </w:rPr>
      </w:pPr>
    </w:p>
    <w:p w:rsidR="00B67E72" w:rsidRDefault="00B67E72" w:rsidP="009D0534">
      <w:pPr>
        <w:spacing w:after="5" w:line="257" w:lineRule="auto"/>
        <w:ind w:left="-14" w:right="1393" w:firstLine="0"/>
      </w:pPr>
    </w:p>
    <w:tbl>
      <w:tblPr>
        <w:tblW w:w="0" w:type="auto"/>
        <w:tblCellSpacing w:w="15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8"/>
        <w:gridCol w:w="1447"/>
        <w:gridCol w:w="3870"/>
        <w:gridCol w:w="3885"/>
      </w:tblGrid>
      <w:tr w:rsidR="00653330" w:rsidRPr="009D0534" w:rsidTr="00653330">
        <w:trPr>
          <w:tblCellSpacing w:w="15" w:type="dxa"/>
        </w:trPr>
        <w:tc>
          <w:tcPr>
            <w:tcW w:w="0" w:type="auto"/>
            <w:vAlign w:val="center"/>
          </w:tcPr>
          <w:p w:rsidR="00653330" w:rsidRPr="009D0534" w:rsidRDefault="00653330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3330" w:rsidRPr="009D0534" w:rsidRDefault="00653330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gridSpan w:val="2"/>
            <w:shd w:val="clear" w:color="auto" w:fill="BDD6EE" w:themeFill="accent1" w:themeFillTint="66"/>
            <w:vAlign w:val="center"/>
          </w:tcPr>
          <w:p w:rsidR="00653330" w:rsidRPr="00653330" w:rsidRDefault="00653330" w:rsidP="00653330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CORPS D’ORIGINE</w:t>
            </w: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9D0534" w:rsidRPr="009D0534" w:rsidRDefault="009D0534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 xml:space="preserve">Personnels enseignants, d'éducation et </w:t>
            </w:r>
            <w:proofErr w:type="spellStart"/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PsyEN</w:t>
            </w:r>
            <w:proofErr w:type="spellEnd"/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 xml:space="preserve"> titulaires relevant du ministère de l'Éducation nationale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653330">
              <w:rPr>
                <w:rFonts w:ascii="Arial" w:eastAsia="Times New Roman" w:hAnsi="Arial" w:cs="Arial"/>
                <w:i/>
                <w:iCs/>
                <w:color w:val="auto"/>
                <w:szCs w:val="18"/>
              </w:rPr>
              <w:t>(</w:t>
            </w:r>
            <w:r w:rsidRPr="00E5446B">
              <w:rPr>
                <w:rFonts w:ascii="Arial" w:eastAsia="Times New Roman" w:hAnsi="Arial" w:cs="Arial"/>
                <w:i/>
                <w:iCs/>
                <w:color w:val="auto"/>
                <w:sz w:val="16"/>
                <w:szCs w:val="16"/>
              </w:rPr>
              <w:t>art. 61 du décret n° 2013-768 du 23 août 2013 relatif au recrutement et à la formation initiale de certains personnels enseignants, d’éducation et d’orientation relevant du ministre de l’Éducation nationale)</w:t>
            </w:r>
          </w:p>
        </w:tc>
        <w:tc>
          <w:tcPr>
            <w:tcW w:w="0" w:type="auto"/>
            <w:shd w:val="clear" w:color="auto" w:fill="B4C6E7" w:themeFill="accent5" w:themeFillTint="66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Autres fonctionnaires titulaires de catégorie A (dont ressortissants de l'UE)</w:t>
            </w: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Merge w:val="restart"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653330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CORPS D’ACCUEIL</w:t>
            </w: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Professeur des écoles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 ou équivalent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qualifications en natation et en secourisme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qualifications en natation et en secourisme</w:t>
            </w: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Merge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Professeur agrégé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Accès au corps impossible par la voie du détachement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  <w:u w:val="single"/>
              </w:rPr>
              <w:t>Accès au corps des professeurs agrégés, discipline EPS</w:t>
            </w: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 :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qualifications en sauvetage aquatique et en secourisme obtenues selon les modalités prévues par l’arrêté du 12 février 2019, modifié par l’arrêté du 13 juillet 2021</w:t>
            </w: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Merge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Professeur certifié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 ou équivalent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</w:t>
            </w:r>
          </w:p>
        </w:tc>
      </w:tr>
      <w:tr w:rsidR="00653330" w:rsidRPr="009D0534" w:rsidTr="00E5446B">
        <w:trPr>
          <w:tblCellSpacing w:w="15" w:type="dxa"/>
        </w:trPr>
        <w:tc>
          <w:tcPr>
            <w:tcW w:w="0" w:type="auto"/>
            <w:vMerge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Professeur de lycée</w:t>
            </w:r>
          </w:p>
          <w:p w:rsidR="009D0534" w:rsidRPr="009D0534" w:rsidRDefault="009D0534" w:rsidP="00653330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professionnel (PLP)</w:t>
            </w:r>
          </w:p>
        </w:tc>
        <w:tc>
          <w:tcPr>
            <w:tcW w:w="0" w:type="auto"/>
            <w:shd w:val="clear" w:color="auto" w:fill="D9D9D9" w:themeFill="background1" w:themeFillShade="D9"/>
            <w:hideMark/>
          </w:tcPr>
          <w:p w:rsidR="00E5446B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  <w:u w:val="single"/>
              </w:rPr>
            </w:pP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  <w:u w:val="single"/>
              </w:rPr>
              <w:t>Enseignement général</w:t>
            </w: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 : </w:t>
            </w:r>
          </w:p>
          <w:p w:rsidR="00E5446B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</w:t>
            </w:r>
            <w:proofErr w:type="gramEnd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 xml:space="preserve"> ou équivalent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br/>
            </w:r>
            <w:r w:rsidRPr="009D0534">
              <w:rPr>
                <w:rFonts w:ascii="Arial" w:eastAsia="Times New Roman" w:hAnsi="Arial" w:cs="Arial"/>
                <w:color w:val="auto"/>
                <w:szCs w:val="18"/>
                <w:u w:val="single"/>
              </w:rPr>
              <w:t>Spécialités professionnelles :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diplôme</w:t>
            </w:r>
            <w:proofErr w:type="gramEnd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 xml:space="preserve"> de niveau 5 (Bac + 2)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+ 5 ans de pratique professionnelle ou d’enseignement dans cette discipline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ou</w:t>
            </w:r>
            <w:proofErr w:type="gramEnd"/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Diplôme de niveau 4 (Bac)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+ 7 ans de pratique professionnelle dans les spécialités pour lesquelles il n’existe pas de diplôme supérieur au  niveau 4</w:t>
            </w:r>
          </w:p>
        </w:tc>
        <w:tc>
          <w:tcPr>
            <w:tcW w:w="0" w:type="auto"/>
            <w:shd w:val="clear" w:color="auto" w:fill="D9D9D9" w:themeFill="background1" w:themeFillShade="D9"/>
            <w:hideMark/>
          </w:tcPr>
          <w:p w:rsidR="00E5446B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  <w:u w:val="single"/>
              </w:rPr>
            </w:pP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  <w:u w:val="single"/>
              </w:rPr>
              <w:t>Enseignement général</w:t>
            </w: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 : </w:t>
            </w:r>
          </w:p>
          <w:p w:rsidR="00E5446B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br/>
            </w:r>
            <w:r w:rsidRPr="009D0534">
              <w:rPr>
                <w:rFonts w:ascii="Arial" w:eastAsia="Times New Roman" w:hAnsi="Arial" w:cs="Arial"/>
                <w:color w:val="auto"/>
                <w:szCs w:val="18"/>
                <w:u w:val="single"/>
              </w:rPr>
              <w:t>Spécialités professionnelles :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diplôme</w:t>
            </w:r>
            <w:proofErr w:type="gramEnd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 xml:space="preserve"> de niveau 5 (Bac + 2)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+ 5 ans de pratique professionnelle ou d’enseignement dans cette discipline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ou</w:t>
            </w:r>
            <w:proofErr w:type="gramEnd"/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Diplôme de niveau 4 (Bac) </w:t>
            </w:r>
          </w:p>
          <w:p w:rsid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+ 7 ans de pratique professionnelle dans les spécialités pour lesquelles il n’existe pas de diplôme supérieur au niveau 4</w:t>
            </w:r>
          </w:p>
          <w:p w:rsidR="00E5446B" w:rsidRPr="009D0534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Merge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Professeur d'EPS (PEPS)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 STAPS ou équivalent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qualifications en sauvetage aquatique et en secourisme obtenues selon les modalités prévues par l’arrêté du 12 février 2019, modifié par l’arrêté du 13 juillet 2021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E5446B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licence STAPS ou équivalent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qualifications en sauvetage aquatique et en secourisme obtenues selon les modalités prévues par l’arrêté du 12 février 2019, modifié par l’arrêté du 13 juillet 2021</w:t>
            </w: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Merge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Conseiller principal d’éducation (CPE)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E5446B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 ou équivalent</w:t>
            </w:r>
          </w:p>
          <w:p w:rsid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Aucune condition de titre ou diplôme n’est exigée pour les professeurs de lycée professionnel</w:t>
            </w:r>
          </w:p>
          <w:p w:rsidR="00E5446B" w:rsidRPr="009D0534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Master 2 ou équivalent</w:t>
            </w:r>
          </w:p>
        </w:tc>
      </w:tr>
      <w:tr w:rsidR="00653330" w:rsidRPr="009D0534" w:rsidTr="00653330">
        <w:trPr>
          <w:tblCellSpacing w:w="15" w:type="dxa"/>
        </w:trPr>
        <w:tc>
          <w:tcPr>
            <w:tcW w:w="0" w:type="auto"/>
            <w:vMerge/>
            <w:shd w:val="clear" w:color="auto" w:fill="BDD6EE" w:themeFill="accent1" w:themeFillTint="66"/>
            <w:vAlign w:val="center"/>
            <w:hideMark/>
          </w:tcPr>
          <w:p w:rsidR="009D0534" w:rsidRPr="009D0534" w:rsidRDefault="009D0534" w:rsidP="009D0534">
            <w:pPr>
              <w:spacing w:after="0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  <w:tc>
          <w:tcPr>
            <w:tcW w:w="0" w:type="auto"/>
            <w:shd w:val="clear" w:color="auto" w:fill="B4C6E7" w:themeFill="accent5" w:themeFillTint="66"/>
            <w:vAlign w:val="center"/>
            <w:hideMark/>
          </w:tcPr>
          <w:p w:rsidR="009D0534" w:rsidRPr="009D0534" w:rsidRDefault="009D0534" w:rsidP="00653330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Psychologue de l’éducation nationale</w:t>
            </w:r>
          </w:p>
          <w:p w:rsidR="009D0534" w:rsidRPr="009D0534" w:rsidRDefault="009D0534" w:rsidP="00653330">
            <w:pPr>
              <w:spacing w:before="100" w:beforeAutospacing="1" w:after="100" w:afterAutospacing="1" w:line="240" w:lineRule="auto"/>
              <w:ind w:left="0" w:firstLine="0"/>
              <w:jc w:val="center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(</w:t>
            </w:r>
            <w:proofErr w:type="spellStart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PsyEN</w:t>
            </w:r>
            <w:proofErr w:type="spellEnd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)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 de psychologie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master 2 de psychologie comportant un stage professionnel de 500 heures, soit 14 semaines (les candidats veilleront à communiquer l’annexe au diplôme ou le relevé de notes mentionnant la validation de ce stage)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ou</w:t>
            </w:r>
            <w:proofErr w:type="gramEnd"/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autre(s) diplôme(s) dont la liste figure dans le décret n° 90-255 du 22 mars 1990 (liste des diplômes permettant de faire usage du titre de psychologue)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:rsidR="00E5446B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Licence de psychologie 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+ master 2 de psychologie comportant un stage professionnel de 500 heures, soit 14 semaines (les candidats veilleront à communiquer l’annexe au diplôme ou le relevé de notes mentionnant la validation de ce stage)</w:t>
            </w:r>
          </w:p>
          <w:p w:rsidR="009D0534" w:rsidRP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653330">
              <w:rPr>
                <w:rFonts w:ascii="Arial" w:eastAsia="Times New Roman" w:hAnsi="Arial" w:cs="Arial"/>
                <w:b/>
                <w:bCs/>
                <w:color w:val="auto"/>
                <w:szCs w:val="18"/>
              </w:rPr>
              <w:t>ou</w:t>
            </w:r>
            <w:proofErr w:type="gramEnd"/>
          </w:p>
          <w:p w:rsidR="009D0534" w:rsidRDefault="009D0534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  <w:proofErr w:type="gramStart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autre</w:t>
            </w:r>
            <w:proofErr w:type="gramEnd"/>
            <w:r w:rsidRPr="009D0534">
              <w:rPr>
                <w:rFonts w:ascii="Arial" w:eastAsia="Times New Roman" w:hAnsi="Arial" w:cs="Arial"/>
                <w:color w:val="auto"/>
                <w:szCs w:val="18"/>
              </w:rPr>
              <w:t>(s) diplôme(s) dont la liste figure dans le décret n° 90-255 du 22 mars 1990 (liste des diplômes permettant de faire usage du titre de psychologue)</w:t>
            </w:r>
          </w:p>
          <w:p w:rsidR="00E5446B" w:rsidRPr="009D0534" w:rsidRDefault="00E5446B" w:rsidP="009D0534">
            <w:pPr>
              <w:spacing w:before="100" w:beforeAutospacing="1" w:after="100" w:afterAutospacing="1" w:line="240" w:lineRule="auto"/>
              <w:ind w:left="0" w:firstLine="0"/>
              <w:rPr>
                <w:rFonts w:ascii="Arial" w:eastAsia="Times New Roman" w:hAnsi="Arial" w:cs="Arial"/>
                <w:color w:val="auto"/>
                <w:szCs w:val="18"/>
              </w:rPr>
            </w:pPr>
          </w:p>
        </w:tc>
      </w:tr>
    </w:tbl>
    <w:p w:rsidR="00F71A2E" w:rsidRDefault="00F71A2E"/>
    <w:sectPr w:rsidR="00F71A2E" w:rsidSect="009D05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numRestart w:val="eachPage"/>
      </w:footnotePr>
      <w:pgSz w:w="11900" w:h="16840"/>
      <w:pgMar w:top="1140" w:right="560" w:bottom="863" w:left="950" w:header="52" w:footer="275" w:gutter="0"/>
      <w:pgNumType w:start="126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060" w:rsidRDefault="00731060" w:rsidP="00B67E72">
      <w:pPr>
        <w:spacing w:after="0" w:line="240" w:lineRule="auto"/>
      </w:pPr>
      <w:r>
        <w:separator/>
      </w:r>
    </w:p>
  </w:endnote>
  <w:endnote w:type="continuationSeparator" w:id="0">
    <w:p w:rsidR="00731060" w:rsidRDefault="00731060" w:rsidP="00B67E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441" w:rsidRDefault="00F8386C">
    <w:pPr>
      <w:spacing w:after="160" w:line="259" w:lineRule="auto"/>
      <w:ind w:left="0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441" w:rsidRDefault="00F8386C">
    <w:pPr>
      <w:spacing w:after="160" w:line="259" w:lineRule="auto"/>
      <w:ind w:left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441" w:rsidRDefault="00F8386C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060" w:rsidRDefault="00731060" w:rsidP="00B67E72">
      <w:pPr>
        <w:spacing w:after="0" w:line="240" w:lineRule="auto"/>
      </w:pPr>
      <w:r>
        <w:separator/>
      </w:r>
    </w:p>
  </w:footnote>
  <w:footnote w:type="continuationSeparator" w:id="0">
    <w:p w:rsidR="00731060" w:rsidRDefault="00731060" w:rsidP="00B67E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441" w:rsidRDefault="009F6344">
    <w:pPr>
      <w:spacing w:after="0" w:line="259" w:lineRule="auto"/>
      <w:ind w:left="0" w:right="4742" w:firstLine="0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0" wp14:anchorId="692B4D4B" wp14:editId="3D411541">
          <wp:simplePos x="0" y="0"/>
          <wp:positionH relativeFrom="page">
            <wp:posOffset>899796</wp:posOffset>
          </wp:positionH>
          <wp:positionV relativeFrom="page">
            <wp:posOffset>449579</wp:posOffset>
          </wp:positionV>
          <wp:extent cx="1238250" cy="619125"/>
          <wp:effectExtent l="0" t="0" r="0" b="0"/>
          <wp:wrapSquare wrapText="bothSides"/>
          <wp:docPr id="12" name="Picture 18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12" name="Picture 181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38250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2"/>
      </w:rPr>
      <w:tab/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441" w:rsidRDefault="009F6344">
    <w:pPr>
      <w:spacing w:after="0" w:line="259" w:lineRule="auto"/>
      <w:ind w:left="0" w:right="4742" w:firstLine="0"/>
      <w:jc w:val="center"/>
    </w:pPr>
    <w:r>
      <w:rPr>
        <w:sz w:val="2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441" w:rsidRDefault="009F6344">
    <w:pPr>
      <w:spacing w:after="0" w:line="259" w:lineRule="auto"/>
      <w:ind w:left="0" w:right="4742" w:firstLine="0"/>
      <w:jc w:val="center"/>
    </w:pPr>
    <w:r>
      <w:rPr>
        <w:noProof/>
      </w:rPr>
      <w:drawing>
        <wp:anchor distT="0" distB="0" distL="114300" distR="114300" simplePos="0" relativeHeight="251661312" behindDoc="0" locked="0" layoutInCell="1" allowOverlap="0" wp14:anchorId="0AB75A06" wp14:editId="3705571F">
          <wp:simplePos x="0" y="0"/>
          <wp:positionH relativeFrom="page">
            <wp:posOffset>899796</wp:posOffset>
          </wp:positionH>
          <wp:positionV relativeFrom="page">
            <wp:posOffset>449579</wp:posOffset>
          </wp:positionV>
          <wp:extent cx="1238250" cy="619125"/>
          <wp:effectExtent l="0" t="0" r="0" b="0"/>
          <wp:wrapSquare wrapText="bothSides"/>
          <wp:docPr id="14" name="Picture 18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12" name="Picture 181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38250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2"/>
      </w:rPr>
      <w:tab/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E72"/>
    <w:rsid w:val="00305FED"/>
    <w:rsid w:val="0042066D"/>
    <w:rsid w:val="00575691"/>
    <w:rsid w:val="00615619"/>
    <w:rsid w:val="00653330"/>
    <w:rsid w:val="00722CE3"/>
    <w:rsid w:val="00731060"/>
    <w:rsid w:val="009D0534"/>
    <w:rsid w:val="009F6344"/>
    <w:rsid w:val="00B67E72"/>
    <w:rsid w:val="00BA3F25"/>
    <w:rsid w:val="00E01DE2"/>
    <w:rsid w:val="00E5446B"/>
    <w:rsid w:val="00F71A2E"/>
    <w:rsid w:val="00F83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FA6AFE1"/>
  <w15:chartTrackingRefBased/>
  <w15:docId w15:val="{133FAB84-35C9-458C-88E5-2F76E1E50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E72"/>
    <w:pPr>
      <w:spacing w:after="4" w:line="267" w:lineRule="auto"/>
      <w:ind w:left="24" w:hanging="10"/>
    </w:pPr>
    <w:rPr>
      <w:rFonts w:ascii="Calibri" w:eastAsia="Calibri" w:hAnsi="Calibri" w:cs="Calibri"/>
      <w:color w:val="000000"/>
      <w:sz w:val="1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Grid">
    <w:name w:val="TableGrid"/>
    <w:rsid w:val="00B67E72"/>
    <w:pPr>
      <w:spacing w:after="0" w:line="240" w:lineRule="auto"/>
    </w:pPr>
    <w:rPr>
      <w:rFonts w:eastAsiaTheme="minorEastAsia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-align-justify">
    <w:name w:val="text-align-justify"/>
    <w:basedOn w:val="Normal"/>
    <w:rsid w:val="009D0534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text-align-center">
    <w:name w:val="text-align-center"/>
    <w:basedOn w:val="Normal"/>
    <w:rsid w:val="009D0534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lev">
    <w:name w:val="Strong"/>
    <w:basedOn w:val="Policepardfaut"/>
    <w:uiPriority w:val="22"/>
    <w:qFormat/>
    <w:rsid w:val="009D0534"/>
    <w:rPr>
      <w:b/>
      <w:bCs/>
    </w:rPr>
  </w:style>
  <w:style w:type="character" w:styleId="Accentuation">
    <w:name w:val="Emphasis"/>
    <w:basedOn w:val="Policepardfaut"/>
    <w:uiPriority w:val="20"/>
    <w:qFormat/>
    <w:rsid w:val="009D053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9D0534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8386C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8386C"/>
    <w:rPr>
      <w:rFonts w:ascii="Segoe UI" w:eastAsia="Calibri" w:hAnsi="Segoe UI" w:cs="Segoe UI"/>
      <w:color w:val="000000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9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691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Utilisateur Windows</cp:lastModifiedBy>
  <cp:revision>3</cp:revision>
  <cp:lastPrinted>2025-01-08T15:18:00Z</cp:lastPrinted>
  <dcterms:created xsi:type="dcterms:W3CDTF">2024-12-20T11:09:00Z</dcterms:created>
  <dcterms:modified xsi:type="dcterms:W3CDTF">2025-01-08T15:23:00Z</dcterms:modified>
</cp:coreProperties>
</file>